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E53" w:rsidRDefault="00A242C9">
      <w:pPr>
        <w:sectPr w:rsidR="00CD4E53" w:rsidSect="00352440">
          <w:headerReference w:type="even" r:id="rId9"/>
          <w:footerReference w:type="default" r:id="rId10"/>
          <w:headerReference w:type="first" r:id="rId11"/>
          <w:pgSz w:w="12240" w:h="15840"/>
          <w:pgMar w:top="1440" w:right="1440" w:bottom="1980" w:left="1440" w:header="720" w:footer="720" w:gutter="0"/>
          <w:cols w:space="720"/>
          <w:docGrid w:linePitch="360"/>
        </w:sectPr>
      </w:pPr>
      <w:bookmarkStart w:id="0" w:name="_GoBack"/>
      <w:bookmarkEnd w:id="0"/>
      <w:r>
        <w:rPr>
          <w:noProof/>
          <w:lang w:eastAsia="en-CA"/>
        </w:rPr>
        <w:drawing>
          <wp:anchor distT="0" distB="0" distL="114300" distR="114300" simplePos="0" relativeHeight="251694080" behindDoc="1" locked="0" layoutInCell="1" allowOverlap="1">
            <wp:simplePos x="0" y="0"/>
            <wp:positionH relativeFrom="column">
              <wp:posOffset>-8900642</wp:posOffset>
            </wp:positionH>
            <wp:positionV relativeFrom="paragraph">
              <wp:posOffset>179070</wp:posOffset>
            </wp:positionV>
            <wp:extent cx="15880702" cy="8975664"/>
            <wp:effectExtent l="0" t="0" r="7620" b="0"/>
            <wp:wrapNone/>
            <wp:docPr id="31" name="Picture 31" descr="C:\_Work\Petroleum\Fernando\Photoshoot Pics with Denise Demenka\October 30, 2007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Work\Petroleum\Fernando\Photoshoot Pics with Denise Demenka\October 30, 2007 01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860" t="-748" r="-92" b="748"/>
                    <a:stretch/>
                  </pic:blipFill>
                  <pic:spPr bwMode="auto">
                    <a:xfrm>
                      <a:off x="0" y="0"/>
                      <a:ext cx="15880702" cy="8975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C35">
        <w:rPr>
          <w:noProof/>
          <w:lang w:eastAsia="en-CA"/>
        </w:rPr>
        <mc:AlternateContent>
          <mc:Choice Requires="wpg">
            <w:drawing>
              <wp:anchor distT="0" distB="0" distL="114300" distR="114300" simplePos="0" relativeHeight="251672576" behindDoc="0" locked="0" layoutInCell="1" allowOverlap="1" wp14:anchorId="2F86D71B" wp14:editId="62F6FB40">
                <wp:simplePos x="0" y="0"/>
                <wp:positionH relativeFrom="column">
                  <wp:posOffset>-914400</wp:posOffset>
                </wp:positionH>
                <wp:positionV relativeFrom="paragraph">
                  <wp:posOffset>-914400</wp:posOffset>
                </wp:positionV>
                <wp:extent cx="7847463" cy="10070057"/>
                <wp:effectExtent l="0" t="0" r="1270" b="7620"/>
                <wp:wrapNone/>
                <wp:docPr id="21" name="Group 21"/>
                <wp:cNvGraphicFramePr/>
                <a:graphic xmlns:a="http://schemas.openxmlformats.org/drawingml/2006/main">
                  <a:graphicData uri="http://schemas.microsoft.com/office/word/2010/wordprocessingGroup">
                    <wpg:wgp>
                      <wpg:cNvGrpSpPr/>
                      <wpg:grpSpPr>
                        <a:xfrm>
                          <a:off x="0" y="0"/>
                          <a:ext cx="7847463" cy="10070057"/>
                          <a:chOff x="0" y="0"/>
                          <a:chExt cx="7847463" cy="10070057"/>
                        </a:xfrm>
                      </wpg:grpSpPr>
                      <wps:wsp>
                        <wps:cNvPr id="307" name="Text Box 2"/>
                        <wps:cNvSpPr txBox="1">
                          <a:spLocks noChangeArrowheads="1"/>
                        </wps:cNvSpPr>
                        <wps:spPr bwMode="auto">
                          <a:xfrm>
                            <a:off x="0" y="1173707"/>
                            <a:ext cx="5495925" cy="2476500"/>
                          </a:xfrm>
                          <a:prstGeom prst="rect">
                            <a:avLst/>
                          </a:prstGeom>
                          <a:solidFill>
                            <a:srgbClr val="02BE72">
                              <a:alpha val="35294"/>
                            </a:srgbClr>
                          </a:solidFill>
                          <a:ln w="9525">
                            <a:noFill/>
                            <a:miter lim="800000"/>
                            <a:headEnd/>
                            <a:tailEnd/>
                          </a:ln>
                        </wps:spPr>
                        <wps:txbx>
                          <w:txbxContent>
                            <w:p w:rsidR="00A0393F" w:rsidRPr="00AF661F" w:rsidRDefault="00A0393F">
                              <w:pPr>
                                <w:rPr>
                                  <w:b/>
                                  <w:color w:val="FFFFFF" w:themeColor="background1"/>
                                  <w:sz w:val="56"/>
                                  <w:szCs w:val="56"/>
                                  <w14:shadow w14:blurRad="50800" w14:dist="38100" w14:dir="5400000" w14:sx="100000" w14:sy="100000" w14:kx="0" w14:ky="0" w14:algn="t">
                                    <w14:srgbClr w14:val="000000">
                                      <w14:alpha w14:val="19000"/>
                                    </w14:srgbClr>
                                  </w14:shadow>
                                </w:rPr>
                              </w:pPr>
                              <w:r>
                                <w:rPr>
                                  <w:b/>
                                  <w:color w:val="FFFFFF" w:themeColor="background1"/>
                                  <w:sz w:val="56"/>
                                  <w:szCs w:val="56"/>
                                  <w14:shadow w14:blurRad="50800" w14:dist="38100" w14:dir="5400000" w14:sx="100000" w14:sy="100000" w14:kx="0" w14:ky="0" w14:algn="t">
                                    <w14:srgbClr w14:val="000000">
                                      <w14:alpha w14:val="19000"/>
                                    </w14:srgbClr>
                                  </w14:shadow>
                                </w:rPr>
                                <w:t>Petroleum Well</w:t>
                              </w:r>
                            </w:p>
                            <w:p w:rsidR="00A0393F" w:rsidRPr="00AF661F" w:rsidRDefault="00A0393F">
                              <w:pPr>
                                <w:rPr>
                                  <w:b/>
                                  <w:color w:val="FFFFFF" w:themeColor="background1"/>
                                  <w:sz w:val="56"/>
                                  <w:szCs w:val="56"/>
                                  <w14:shadow w14:blurRad="50800" w14:dist="38100" w14:dir="5400000" w14:sx="100000" w14:sy="100000" w14:kx="0" w14:ky="0" w14:algn="t">
                                    <w14:srgbClr w14:val="000000">
                                      <w14:alpha w14:val="19000"/>
                                    </w14:srgbClr>
                                  </w14:shadow>
                                </w:rPr>
                              </w:pPr>
                              <w:r w:rsidRPr="00AF661F">
                                <w:rPr>
                                  <w:b/>
                                  <w:color w:val="FFFFFF" w:themeColor="background1"/>
                                  <w:sz w:val="56"/>
                                  <w:szCs w:val="56"/>
                                  <w14:shadow w14:blurRad="50800" w14:dist="38100" w14:dir="5400000" w14:sx="100000" w14:sy="100000" w14:kx="0" w14:ky="0" w14:algn="t">
                                    <w14:srgbClr w14:val="000000">
                                      <w14:alpha w14:val="19000"/>
                                    </w14:srgbClr>
                                  </w14:shadow>
                                </w:rPr>
                                <w:t>User Guide</w:t>
                              </w:r>
                            </w:p>
                            <w:p w:rsidR="00A0393F" w:rsidRDefault="00A0393F">
                              <w:pPr>
                                <w:rPr>
                                  <w:b/>
                                  <w:color w:val="FFFFFF" w:themeColor="background1"/>
                                  <w:sz w:val="56"/>
                                  <w:szCs w:val="56"/>
                                  <w14:shadow w14:blurRad="50800" w14:dist="38100" w14:dir="5400000" w14:sx="100000" w14:sy="100000" w14:kx="0" w14:ky="0" w14:algn="t">
                                    <w14:srgbClr w14:val="000000">
                                      <w14:alpha w14:val="60000"/>
                                    </w14:srgbClr>
                                  </w14:shadow>
                                </w:rPr>
                              </w:pPr>
                            </w:p>
                            <w:p w:rsidR="00A0393F" w:rsidRPr="00AF661F" w:rsidRDefault="00A0393F">
                              <w:pPr>
                                <w:rPr>
                                  <w:color w:val="FFFFFF" w:themeColor="background1"/>
                                  <w:sz w:val="40"/>
                                  <w:szCs w:val="40"/>
                                  <w14:shadow w14:blurRad="50800" w14:dist="38100" w14:dir="5400000" w14:sx="100000" w14:sy="100000" w14:kx="0" w14:ky="0" w14:algn="t">
                                    <w14:srgbClr w14:val="000000">
                                      <w14:alpha w14:val="39000"/>
                                    </w14:srgbClr>
                                  </w14:shadow>
                                </w:rPr>
                              </w:pPr>
                              <w:r>
                                <w:rPr>
                                  <w:color w:val="FFFFFF" w:themeColor="background1"/>
                                  <w:sz w:val="40"/>
                                  <w:szCs w:val="40"/>
                                  <w14:shadow w14:blurRad="50800" w14:dist="38100" w14:dir="5400000" w14:sx="100000" w14:sy="100000" w14:kx="0" w14:ky="0" w14:algn="t">
                                    <w14:srgbClr w14:val="000000">
                                      <w14:alpha w14:val="39000"/>
                                    </w14:srgbClr>
                                  </w14:shadow>
                                </w:rPr>
                                <w:t>Petroleum Operations</w:t>
                              </w:r>
                              <w:r w:rsidRPr="00AF661F">
                                <w:rPr>
                                  <w:color w:val="FFFFFF" w:themeColor="background1"/>
                                  <w:sz w:val="40"/>
                                  <w:szCs w:val="40"/>
                                  <w14:shadow w14:blurRad="50800" w14:dist="38100" w14:dir="5400000" w14:sx="100000" w14:sy="100000" w14:kx="0" w14:ky="0" w14:algn="t">
                                    <w14:srgbClr w14:val="000000">
                                      <w14:alpha w14:val="39000"/>
                                    </w14:srgbClr>
                                  </w14:shadow>
                                </w:rPr>
                                <w:t xml:space="preserve"> Section,</w:t>
                              </w:r>
                            </w:p>
                            <w:p w:rsidR="00A0393F" w:rsidRPr="00AF661F" w:rsidRDefault="00A0393F">
                              <w:pPr>
                                <w:rPr>
                                  <w:color w:val="FFFFFF" w:themeColor="background1"/>
                                  <w:sz w:val="40"/>
                                  <w:szCs w:val="40"/>
                                  <w14:shadow w14:blurRad="50800" w14:dist="38100" w14:dir="5400000" w14:sx="100000" w14:sy="100000" w14:kx="0" w14:ky="0" w14:algn="t">
                                    <w14:srgbClr w14:val="000000">
                                      <w14:alpha w14:val="39000"/>
                                    </w14:srgbClr>
                                  </w14:shadow>
                                </w:rPr>
                              </w:pPr>
                              <w:r w:rsidRPr="00AF661F">
                                <w:rPr>
                                  <w:color w:val="FFFFFF" w:themeColor="background1"/>
                                  <w:sz w:val="40"/>
                                  <w:szCs w:val="40"/>
                                  <w14:shadow w14:blurRad="50800" w14:dist="38100" w14:dir="5400000" w14:sx="100000" w14:sy="100000" w14:kx="0" w14:ky="0" w14:algn="t">
                                    <w14:srgbClr w14:val="000000">
                                      <w14:alpha w14:val="39000"/>
                                    </w14:srgbClr>
                                  </w14:shadow>
                                </w:rPr>
                                <w:t>Integration Branch</w:t>
                              </w:r>
                            </w:p>
                          </w:txbxContent>
                        </wps:txbx>
                        <wps:bodyPr rot="0" vert="horz" wrap="square" lIns="731520" tIns="182880" rIns="91440" bIns="45720" anchor="t" anchorCtr="0">
                          <a:noAutofit/>
                        </wps:bodyPr>
                      </wps:wsp>
                      <pic:pic xmlns:pic="http://schemas.openxmlformats.org/drawingml/2006/picture">
                        <pic:nvPicPr>
                          <pic:cNvPr id="17" name="Picture 17"/>
                          <pic:cNvPicPr>
                            <a:picLocks noChangeAspect="1"/>
                          </pic:cNvPicPr>
                        </pic:nvPicPr>
                        <pic:blipFill rotWithShape="1">
                          <a:blip r:embed="rId13">
                            <a:extLst>
                              <a:ext uri="{28A0092B-C50C-407E-A947-70E740481C1C}">
                                <a14:useLocalDpi xmlns:a14="http://schemas.microsoft.com/office/drawing/2010/main" val="0"/>
                              </a:ext>
                            </a:extLst>
                          </a:blip>
                          <a:srcRect l="123" r="123"/>
                          <a:stretch/>
                        </pic:blipFill>
                        <pic:spPr>
                          <a:xfrm>
                            <a:off x="0" y="0"/>
                            <a:ext cx="7847463" cy="1187355"/>
                          </a:xfrm>
                          <a:prstGeom prst="rect">
                            <a:avLst/>
                          </a:prstGeom>
                        </pic:spPr>
                      </pic:pic>
                      <wps:wsp>
                        <wps:cNvPr id="19" name="Rectangle 19"/>
                        <wps:cNvSpPr/>
                        <wps:spPr>
                          <a:xfrm>
                            <a:off x="0" y="1173707"/>
                            <a:ext cx="457200" cy="8896350"/>
                          </a:xfrm>
                          <a:prstGeom prst="rect">
                            <a:avLst/>
                          </a:prstGeom>
                          <a:solidFill>
                            <a:srgbClr val="467A6D">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1" o:spid="_x0000_s1026" style="position:absolute;margin-left:-1in;margin-top:-1in;width:617.9pt;height:792.9pt;z-index:251672576;mso-width-relative:margin" coordsize="78474,1007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JVWyv/BAAAsgwAAA4AAABkcnMvZTJvRG9jLnhtbLRXbW/bOAz+fsD9B8Pf&#10;29iOXSdB0yFNXzCgtxVrD/2syHIsTJZ0ktKkd7j/fqRkO33J1mGHFagr2SRFPiQfqqcfdq2IHpmx&#10;XMl5nB4nccQkVRWX63n85/3V0SSOrCOyIkJJNo+fmI0/nP3+2+lWz1imGiUqZiIwIu1sq+dx45ye&#10;jUaWNqwl9lhpJuFjrUxLHGzNelQZsgXrrRhlSXIy2ipTaaMosxbeXoSP8Zm3X9eMus91bZmLxDwG&#10;35x/Gv9c4XN0dkpma0N0w2nnBvkJL1rCJRw6mLogjkQbw9+Yajk1yqraHVPVjlRdc8p8DBBNmryK&#10;5tqojfaxrGfbtR5gAmhf4fTTZumnx1sT8WoeZ2kcSdJCjvyxEewBnK1ez0Dm2ug7fWu6F+uww3h3&#10;tWnxL0QS7TysTwOsbOciCi/LSV7mJ+M4ovAtTZIySYoyIE8bSM8bRdpcvqc66o8eoYeDQ1sNZWT3&#10;SNn/h9RdQzTzCbCIQofUOCl7qO4xxnO1i7IAlhdDpCK3g9cQrq8Kq28U/WojqZYNkWu2MEZtG0Yq&#10;8M/DDFEMqgi6nVk0str+oSrICNk45Q0dhDtNy3EJPvla7kEv8mkxzYoAepaXJ0Xiq30Ajsy0se6a&#10;qTbCxTw20Cz+EPJ4Yx0YA9FeBFNsleDVFRfCb8x6tRQmeiTYWNn5ZZkFXaEbEt6Oi2yao1Ngxwbx&#10;sH5uR8hoO4+nBXiKZqXCA3wgLXfADIK383iS4E+ID1G7lJUXcYSLsIYjhATrPXIBQ7db7UAQX65U&#10;9QSAGhUYABgLFo0yf8fRFrp/Htu/NsSwOBIfJSSlHKdFhnzhd+kkm0xgZ/xumuY5bFZ+kxclyhFJ&#10;wdg8dv1y6TzJhJgWkL6ae0j3vnTeQrWenWpOZ/DbNTis3pTt+0QIWm6DEQQybX/IRkvM140+Ai7S&#10;xPEVF9w9eV6FbKBT8vGW01sTNvsOSIcGgM94agRvAGlUQamgA+XD6avCtxqqrC/6l+Ij3L44cCW4&#10;xnrAtD1w1/h27HsKP3axAtSv+PAAXIFrLxTdtEy6MDwMExC2krbh2kJ+Z6xdsQpa4WMVGhe6CXoB&#10;s4h95Qn9n2yySJJpdn60LJLlUZ6Ul0eLaV4elcllmSf5JF2my3+xmtN8trEMACDiQvPOV3j7xtuD&#10;7N3NuTAX/Hzpmq1rKXDIt1PvIrQAQoK+WkO/AMw489IMeBfwwb++Z6wzzNEG1h7vHuKQOyQdNHCQ&#10;ZroGRCDesno6KcdF0bnWq/fs8UME490JDvglVENo3V/O5+m0p3NEDfhZQD1PMRbsVqhnJPRu912E&#10;DhKxZwigCBx+k8n0ZFz8Mh7OT8rFyQWW3ozseRiIf6D+7/Awag30e5hPrXsSDOWE/MJquDXAgAu0&#10;7+9rbBgIhFLosW72NaRioXRfeII3PNTwRewNouUa2n2w3RnoJYOR3jZW8CCPqsxf9wblxOPwDceC&#10;8qDhT1bSDcotl8ocMiAgqu7kIA9e+KEToNnT+zBqrKZXHAbsDbHulhi4XUIx4Pz5DI9aKBh/qlvF&#10;EU6kQ+/fm1fdTArjqptJ355WctMuFZID3M019UvwyTjRL2uj2ge4WC9wSj4bb9SZVwMugqs5ZYuF&#10;Fwtj5EbeaRg+IXlIAfe7B2J0RwIO+OOT6i9WUKgvLxtBFvMh1btj09/94GLsK6G7xOPN+/ne52f/&#10;r8bZf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MEFAAGAAgAAAAhAMSVayLfAAAADwEAAA8AAABkcnMv&#10;ZG93bnJldi54bWxMj0FLw0AQhe+C/2EZwVu7WY2iMZtSinoqQltBvE2z0yQ0uxuy2yT9904v6u09&#10;5vHme/lisq0YqA+NdxrUPAFBrvSmcZWGz93b7AlEiOgMtt6RhjMFWBTXVzlmxo9uQ8M2VoJLXMhQ&#10;Qx1jl0kZyposhrnvyPHt4HuLkW1fSdPjyOW2lXdJ8igtNo4/1NjRqqbyuD1ZDe8jjst79Tqsj4fV&#10;+Xv38PG1VqT17c20fAERaYp/YbjgMzoUzLT3J2eCaDXMVJrymPirLpnkWfGePas0ZSWLXP7fUfwA&#10;AAD//wMAUEsDBAoAAAAAAAAAIQDAaRv1vxoAAL8aAAAUAAAAZHJzL21lZGlhL2ltYWdlMS5naWZH&#10;SUY4OWGmA4kAhwAAJHdsKXdsJHdyJHd8JHh+NHdsPHdsMnd0RXdsSndsS3hsTHd5WHlsVHdwZnds&#10;Y3lsbHpsaXl5dntsd35+fXt9JHeCJHiCJHmMJHeSJHmVJHqaM32XJH2jJHypX3maKJN4Q4N5RZd1&#10;W5tyboZwbZ9ue4ZwepB2faJrJIKOJoWbNY+LJoakJISqJ4isJou0KZGvKZK6NZWpKJnFNpzELaLN&#10;N6LMN6bQM67XO6rTQZiUWY6FXJyRQZmjS5qrS561S565TKGjTKK8XaKma5qMbJiRe6Gae62YX5/G&#10;SKXHRavTT6/VRrLaTLbdV7LVV7bbWLnfVbrgabHGcK/XYb3hfcHWZ8HkZsXoacXnb8nqdsXkc8rr&#10;g35tjnxsj3x3j32MiYJug4dwipF2lYRum4Vum4hvkopwm5J0jKZnmalkoIlvpo5xqJV1sZVysZZ8&#10;tpp1tZx5u552u596sbBcvLRZpa1gv6J7x7dU275M0bpQzK1998c9/8o45cFH7sRCjaGBj6qUlKKI&#10;i6umj66qj6+zj7K4la6mkq6qm6+plLymmLSvm7+rkLa/q5yupK2LraKBobGbtKqGv7KPqLSopb25&#10;trerkZvBj7HJibrakrjHlb7UoarGm8HNmcLUhsrjg9Pwidbyj9r1k8nmltLlldr0m+D2oNTTscXB&#10;vM3KpNPlq9nnqtnrsdzto+T3u+DvtePysenzsu37vOz5u/H8y62CybaQ17eI0bmRzcGd08Sey8W0&#10;3suj1sq24sGP5sSS5smb6smW7s+f6s+u7tmu5di689Sk9tyt+Nal+tqp9Nq5++S3x9XS3tbF0dza&#10;ydPhxNbwxObzzebxy+r1ze35xPX9yvT8zPv92+Ti0u/62fj87c3A5trA6tzD7uDA8OPE9+bN9+nI&#10;+ubJ/uzB/u/I8eTR9evV9+7Z++3U++/a/vLL8/LV9/Df/vTT/fTb//vW/vva5erq4vb75v/35fv8&#10;7vLx7P78/O7p+/Ti/vzj/P3p8PT79f/39vr5/P70/v7+AAAAAAAAIfkEAAAA/wAsAAAAAKYDiQAA&#10;CP8AAQgcSLCgwYMIEypcyLChw4cQI0qcSLGixYsYM2rcyLGjx48gQ4ocSbKkyZMoU6pcybKly5cw&#10;Y8qcSbOmzZs4c+rcybOnz59AgwodSrSo0aNIkypdyrSp06dQo0qdSrWq1atYs2rdyrWr169gw4od&#10;S7as2bNo06pdy7at27dw48qdS7eu3bt48+rdy7ev37+AAwseTLiw4cOIEytezLix48eQI0ueTLmy&#10;5cuYM2vezLmz58+gQRQBAbq06dOo807q189aotSwY8ue7ZUZa9bzAtHezbu376Hz+r273U8ZAB2T&#10;fitfzry5SdZEQCQaXrxIcefYs2vfvtB6P4KBgk//OtXvFPfz6NP7tm6tIAhl+wBY6/eaYJEi6vPr&#10;32/ZunGDpxChQz/7EDHQfP/xp+CCDBJmnSkKKdPPPKQBwBozDWao4YZ2PahQIKy9Q1p5FXJo4oko&#10;kkVEP8kpdNs7RBiY4ow01mhVdPtAqNB8rO3DjClABimkKZPoYOORSCapkzWTKKNjQjwSJ+WUCSpp&#10;5ZVYnmSNMkU8iVCUUv5YhIxZlmnmmR6ZMk9D1N3mWokABHKKNXTSecok+KGp5558FgQimQkR906e&#10;BRFhypxT9sNMInD26eijRw5Y5UHe9eNlQiAEAh+VhELq6accBgeoQdbtoxtE0gUn5Tv1gerqq/rZ&#10;/0ZhQjqYYiRFRYAZYqew9uorc6sJdytIiUxp3q/IJsvbij2a0qhGOrRJ4KnKVmttabca29Ek+xBn&#10;zbDXhivuZcXOM+CUGxEBZm7jtuuuZCD0aIiU8/BK0XvE5fjsu/z2W1giyoBAXo+tWlRrt83u6+/C&#10;DP8FAsLM7AuCNc42VISEL06i8EE63FcEuA2HLPJZprA2qX0hjkqQDsqo2popKid0McK3zXMKyDax&#10;zIy9I/fss0bBnUxQybfZepBo9+G8kMCJEnfpRJnyjJFtBP5s9dUWFYuhQsWGieetogViCjP7vPMQ&#10;CNISqOt1FQ38dEYuK4313HQXNM+sChHddKLWUP/LEJhGC0QExqwdOxGPb2NEdHt1N+64QMVKPfTe&#10;PVpzp+QIBUtgzF2zhvmOrCWOERGfP256yPMIbRDV3l6+cUM0xyyQ5owjBILsiC8k4Ec6yH3679YW&#10;q4PfCNE8T8EXda76gbfdWicA79HMKkFEIDxPnYbrcIrLwhVcK5DQz2m5hbcZNIm072gM/PrWbkmk&#10;7rcpQ8Qpr0NEuO+Q39bibdUn+l//U2Jc56a0NQBUCoCtIR9rqMc94sxDdnp6QTT6cY808MQK7eAC&#10;+640IOvUD2MYKlWLLqIqszHkNlurWYiUAaZA6IBmUmIc0a5nCsAJpFIwbA9xBoLAeTCjZbcp0GT/&#10;BgCKfohDAgahAT34kQcADCAL6SjDQjTwCmEwwCUVIMU5JPGHBBCkA9XgxywCQBAiZlAlAsCgBgtC&#10;RCmpIxIF2GCGiNCk2tkuRKSpVEZuYzjQCUcg+aIWAAuYu4JMp1Now80Nw4QfA+1QIG3ykuZMGJk2&#10;MpGNnujHJSvwiXusYSEroEYyHpCQDJQCEiLhQDV+cRAw9mMdUhyIGddYylN2RI0GIeI9KCGIQGDi&#10;GpeUY4MGNEKElEyIBuwRRs5lqYawDpC3IZ7emNdM91CqecmMX0Ee2bmn6Q15jWnjPoqBAIKwoBr7&#10;COZGwNgLkbCzldWohzyScUWBDOATZ1TIOzeS/8Z8lhEU/nQBNorhRWEuiDwQPA5r/DYncEqkUqKb&#10;3AIVuKZC3SZPhWzIRbNJoEY9kmp4sxtr7OgYXTrjHmogyBP40Qx1amSfIIHpF6tRjCzwoxZkdCJA&#10;aYkQmWKknzy1504HggFYhMMBBl1QcBCSCAjNp5gcgWhDCAfNam7TcwLJqEFE09REFIE6+KlUH6v6&#10;HQWOdSDTrCRAKyGPX+RUA0aVwiWBmkZ3aAIbrPkGGARS1GPEEQl47cc5HFFU4rSjC6BARid6hA84&#10;DEQG8iCGAQoiAB88gzX80EYYAFDY27RzpsfYACxQKtQzCiAK18CsLhLQWdYcFpcCuQE+2ACAG//Y&#10;FR79MMYBUKtaLwI1l0MViECPMdkUoKJb/BhGCQRigU7QgzXcWC4AjPvcfpADEnH8bWxnW9vb5rYA&#10;KVCFPjS5Den+YIL9wMctCroCV2AWFwVNKl5WRFLI7QM5bANJ0RrCo4pu1CD/1epAApE24oT1vwTZ&#10;YbwWipADqrUdXmDFOrYgEBvooxY3mKsa05jeXBgiE/O8Yl8LIFBvHAIT2EhGBIRgCWwgQxB/WEAR&#10;7UGJPxyBHsTILhbwEQeDIEEe5eAlJ+DBDjMIgMUuDoQJCgJGv8IgxRDQ6RkFOg5JCAIVFz6yJeTB&#10;jUB0Eba15e4N9MGPXRTCBFS2MpZxqt1/7lL/EILYxDXw8QYAwBUfuRBEJuDxDSQyocyHCIU+eBGA&#10;FMQCH7swxCKecdMAtFm2tB1zmc+8gkPn+Zf0nAGQeYllXxQgizQehCs8Kd+8lOxkJYOZcOp3ETfB&#10;bqRV5VmAQ2cQwjXtwNABcPkqJTVeP5gLSxAjAAgACneIIcNNpKsVGg0AAWihgpyFhV8zPAuB5ICU&#10;ANgnsfFRB77CYsJ2lkU4okwQuB5xIAIlaLar8VkmV8OvAphCP3pRgFk2ewcKEIgGZJGMBqybFwJ5&#10;tJj7AYw43jvf4U6GAgRQBX/KsojEIYcjmn2Fe9RZIDOIRy2IbWwnDqEAAthxjwVyAVK0QwwC/480&#10;wbOrBR4PRAUMyIBRyT0ALKC0yeVEwZJLjZf5eAkEtnnHC/fB6otEqX7MqiaCE4xV+dCaIAMj0CkC&#10;4TGwcvQgO2Rmr5cezp1yYBrFUIBAC47sZm/YCu4Yw0AgHW2/CtQeuQCEwdf9WSKiA4kC+XO1LYzT&#10;gsiAHoSW5SfSTnd4+hUAJaezvdkIiqMWXiBgZrtsHXsQIh61zQ/PoMzX8QVvq1sgMu/3E/oxDkrs&#10;fN/hwHaFLwyAyIu5sfrmdz0fq3GCyEDjF2AFP5bxiNnz3C7dalUgukX0dyBTJJpzKEEIlyeuxzqr&#10;TxfIglddEB7huqxXnaj+mFq+X4ccH224Av8+3FBbDWcw5W0HeRDQiw9axHGflkeqQM6ZjAUMXgwG&#10;KftA0shdnwqkyQYnUOIwAUMlAEEADePFGo63T+jHdgNxgDRzeWCWeRpUA/RQcOuWKEdlAVSAW9Zl&#10;BgBoe/LQCw3IXet2eARxA03TTimQCsg1DPL3e3NxLvihAzwiRMyQUBvBTESXEElXUQoka02nVQ5W&#10;EAhzfVjXfdRRQAWBMUD4GPb2ZNkgbqRUdsrmT2w3YgNBAFEgDaQFf40XgwPgCffACNUgWQbxd4Fn&#10;T4Ondv53ggYnAE6gD8FgchqUBPpQZSMQf4/XZlDwerQlEElAD3oYf5hXWhrESRaXcPF1ECj/AGLJ&#10;4AFUSBB813r+9IeRZoL7Rk8FQQOslxAC0AOqwA8AJ4Nz4R0A8yI6+BGEIyJH4zKt4nxBCH3lgTKs&#10;0Si+pke6NlGaozJJF1GIYW8VMAqaVG3ll2xnh4XcNWIWYAQFVXZg6HiPRQ/v4HIGYW54BwDp5kVv&#10;GILMBQr8kA8ZdE8dBwAyt4DsNhB/SHmJl4mBSI74Z45G5QCHKGVrJFCj5GzjNxAXgAiklAJ+IBDE&#10;dlgix48mh3JMAHuIRwqAGHAtN3IAAHOoR24AEAONAHJAIF3eaIpwoTluUnQe8TAvwiuJID1M1w9C&#10;iJK0+IS/SBCJhFW6mH1lJZLUNxAv2YO//yYQOLAP7dB5x2h25+d6tNVXB7BS23AIiyANHbdv4GAI&#10;ihABYUgQFwALRkSRBYEE8BBkgjBkRfZ/6WgQGwkALUAN/XB+U6AP2nAIhNAK++B4THkIigABAmUO&#10;kjAIq7APDdlsZzkMasmWEuhwiBhwVSBGAVBpeCYISWlxuYdnhsAJ8hB2HGBphbBozDaXdXmXeSmW&#10;1AB3vpRiDfBjQRYIjtlnAnUOlDAIo2iMHAkXekMgUJUSCDQhTsIM3IOTz7eLeRJ11lAEmgIANMMl&#10;RTAJ3IOEu4h9INIs98Ett6F8i7F4MudWsWV+XIB+zEgF8sAa5eAIZCQATfBc6EABUUkQS//QD6WI&#10;EJaFWduwWV7ZbqA1d82mBPRwRhcgCi8YCufGnd4pAQLwY6zRDZeQmfNZn0dUj4sXbuDWgghDDp80&#10;XapwG9ogXdSFndgVcPzZD/6ZmQx6G+kpEOuHWcrFoeyHCwi3mm9BON8CE0TQQFPiiieZknnCTDs0&#10;QKvCYDF5ktgHADIqJczJIGPoDmRAoqs5H7s5EyBgCjBUMw4liwg2fFJiX/TSJbRWowPxSAORK1NS&#10;LzNyTsdQTkBqiomwiiwRnEHypTJzH/viMXAiHUCCJzYpNkByKh3zMdDjMUk4UYUyCWsKpvzBA4ag&#10;CtzWpYAaqDHhbJpkC+4pqIiaqIq6qIz/2qiO+qiQGqmSOqmUWqmWeqmYmqmauqmc2qme+qmgGqqi&#10;OqqkWqqmeqqomqqquqqs2qqu+qqwGquyOqu0Wqu2equ4mqux+gG82qu++qvAGqzCOqzEWqzGeqzI&#10;mqzKuqzM2qzO+qzQGq3SOq3UWq3Weq3Ymq3auq3c2q3e+q3gGq7iOq7kWq7meq7omq7quq7s2q7u&#10;+q7wGq/yOq/0Wq/2eq/4mq/6uq/82q/++q8AG7ACO7AEW7AGe7AIm7AKu7AM27AO+7AQG7ESO7EU&#10;W7EWe7EYm7Eau7Ec27Ee+7EgG7IiO7IkW7Ime7Iom7Iqu7Is27Iu+7IwG7MyO7M0W7M2/3uzOJuz&#10;OruzPNuzPvuzQBu0Qju0RFu0Rnu0SJu0Sru0TNu0Tvu0UBu1Uju1VFu1Vnu1WJu1Wru1XNu1Xvu1&#10;YBu2YguuJIAHe0AHY5u2aru2QnsCcnCyaLAHe4AGbFu3dnu3Mhu3fWCycTu3ePu3gBu4InsCe6AH&#10;JECwITAH2Uq4fqusJIC2ghu5kju5/hoCetAHh+usJ/CufLAHZ3Ctltu4yRq6IiCuIhACi4sGdLC5&#10;30oCqBuun1utmUu5tFu77YoHelC6zioCoquuJCC3upusc0C3w3oHe2AHzBq3evC64NoHeiC7ctC5&#10;ciu3fMC829oHyAuuvEu80hq3kGu74P8bvuJKuN/brHawB2/LrnRwvMtKuNkbrOv7vsp6vukLrno7&#10;rWggvXtwB3JwAnPQB+jbrXGLB+F6vuULrQDMveK7wAzsrCFgvb7aB3v7rLy7B7OrrgAcvMm6v8L6&#10;u3zQrJa7vOJqvIobrcY7vSXMq4R7B90KwAe8rRWswc96BnILwQ18wzg8rHJguMC6vqzrrCTcroSb&#10;wspqvMLKByLMrHLQu976u3sgw816uUs8wRHMwtu6xB8MrsZbv9FqtvKbw2AcxryqB3uQxb1quVbs&#10;rOf7vO16B0m8rEscrEt8waN7ueN6vmksrUuswB9guQSsrX1LxxRcrOdLxdFawT8sxor/fMN927tL&#10;HLvB+rjMGwInUMknQAcATL3CGgJQ/AFzAMkfIMjDGgJokMi+GrdcrKyEC6y/+8K9SgJoYMO8+sjB&#10;2skk8MVR7LnUisbAarbEK8rta8locMKF28nISspm2weTbMmXnMkcrMdlvMjSfMPE/Md9bMfBigaZ&#10;zMM0PL3e3Aedy8ehLMHAise9Grey/KsncL5yS8S8GgLOm87GyrsQzAd5fMrbLMi8e8+8er50jAZk&#10;HK00bMjRagdv3Mfnm8Vxa8zHKgJk7M1yqwfGi8sNzc7TS7yNDNESzMTNmsDT/NHhy7gR3at7DKza&#10;rAeffMnIewKXaweVTMaQy8m/SgJk/5zKSyy6ZCzOvioCxosHq3sG1furc8DRyroHibzDNqzNfZDS&#10;dIDLxmvKH1DIv+rQz7zTTY0GDN2rQ+3KzUrDiUwCnRvUH+DRxvq4cnDWsQvPeoAHZ0ACAGwHqBsC&#10;gkwCc2AHsQysIpDMn7y+e/C6LL3UJ0DDegC5IgDFZ2AHcgDKo1y4IN3YtAvPcsvOm2u5BM3TezAH&#10;1nvPNM3DHUzGmh3ZvVrBZXwHd0AH1ovFF2wHF/y7BM2sRv3KuuyrYH3Zk3zPNGzNvbrGdNy5ueur&#10;J0DMcqvYaIC7a83SB/2slvu+IsDOePC6om3PpQ3BISAHzjy9fHDBIRDOwzrM3qwHR/9duNwb1pGs&#10;B5wNrNNd3WId2nMQ1mcdwI793oJrtugbAnL7tktcvjTdu2VLxKELzB9A1endxwCc3oyL0vJtxSHQ&#10;06dN0Mar2K4d3rgdyjkt23jA3xn8q+zMx0P92u98wniABjtc1bNdxg/NvtL6v08cyga9v4lc4HNw&#10;4Gcc4mUsB2iABnYAwMrcq8bL1SRwwnY9BzX9zp2L2bAd2ztN3sB8BmSM0sMtt99duPqb4vA95Xfb&#10;t1ZsvMpMxsyb3wpM1bOb3UQt5MX8q2Z70ITL2cjMqxON4SbOq3HLz66dvTuswVx+5Bbsq0v8xTfN&#10;x93MvflduJPduX8M0MdbumAu5dH/GtF3AMB64NLAeuaZi8yo69aRLcOhS7znS9EfoOTUu7ki0Llv&#10;C+biHNjmrd3BuuF70NwfwNIcnuB70Aex27eaTuW0/rX5neMfcNNeHMFMbLx5PNTu/KvGW979LLd0&#10;vNXwW9Vu7uRnTMZQ7drPS8MHTNa92rl5/Lu9fc7tPNNk/L6h681IXLiH69CYi+fK/qwizQdy4N/I&#10;/ujUC8yovOnRPN4QfcJBfd/JSr/CytfTqwfS+77A/qvMXusEL7bSO7sibeRx68573quEi+tyPPDv&#10;LN8HTNnCSt7WS9W/fu7OKre4S9AL/6s3DcpbLNvd/qt0QMZm7Mnt7MZyG93Ffuxh/76sZssHWS3g&#10;bAysAy7P6ysH/S2saywHJyzRd/0B2HysDz+sKr/ectsHePDDvOvO9N3aBV/1WbvhfOzNvnq+1su4&#10;hmzAw8q43zvdD93aS5zKvNrKvnroUC/x0OrNfGzQXd/0vtrN1hvWzAvUD53IJa/0K3/NZezgyzrA&#10;x7rEwc6rhcvz5C0ChH/xM/8BHD+sZsvVZ57V66vYQ73WVr/5WdvnwCq9K+/Gwcvpl+2rfR+sAGzF&#10;t0zedNDzMw28wUq49fvp07v1r27eqyvPwTq9rS365/zQRCzo5n7nIYDJqV7Bwt7mM53f/Nv6QN70&#10;0k0HZ6D7zY7owxrDjo8HMiwCdP/A25u7xHA+xmcrrCfAu8cdya7O4+IerJRc/IU7BzQu9NP7wpfs&#10;35x//0Pb44KP9b6q1//LBwCBhsSeOx8MfpizZ4+dEwcPilDY506fPXrshPgwcM8cOhg/3CHo0OFA&#10;PXjk4NEjRwRIEgcVyhEpQo9CESJtiqS454xNPHv6zJkjUWBIgxrROASp5w4fhXcafmBqsuWHMxHv&#10;XJ2okM8JNDMVft3DZ6rDnGNvHqSz8axIkAXPdm0KNGtFOR6rEjzj0SEaq1i94iGRcOvNECeC1rWj&#10;kOHNnmGxgqx4MQRksC9t8t2DZ+1mzp09fwYdWvRo0qVNn0adWvVq1q1dv4YdW/b/bNoH0fCpO5Lp&#10;nTlj5WTu+CHEHK8V7+g5ipBpHzxo9H6gczU3yZpniTN3bhBiHzkt8cy5WXJn6DO8b5LY3ftgQjwd&#10;RTQXWd64+oNn8NyxM/6DCDl2rtqRQ44TnhPhhKdIeMomPu7Qj7PhPCPJLJtCQGOOxwBMEK3iCOrD&#10;joNIOOk/OegY0KDhFFLqsYra8yiExL5SCrn65MBqDjnQyFA4A2sqrLr49JjjudqGJLJII49EMkkl&#10;l2SySSefDI0Oi3z8wMAAT6AyNBKCGw09PRpkUko7soRSNhG4ZA1BOuQ4Q0LPCgswQBzJPMhKAeks&#10;M0899+SzTz//BDRQQQcltFBDnA9FNFFFF2W0UUcfhTRSSSeltFJLL8U0U0035bRTTz8FNVRRRyW1&#10;VFNPRTVVVVdltVVXX4U1VllnpbVWW2/FNVddd+W1V19/BTZYYYcltlhjj0U2WWWXZbZZZ5+FNlpp&#10;p6W2WmuvxTZbbbfltltvvwU3XHHHJbdcc89FN11112W3XXffhTdeeeelt15778U3X3335bdff/8F&#10;WNWAAAA7UEsBAi0AFAAGAAgAAAAhADjoYMcJAQAAEwIAABMAAAAAAAAAAAAAAAAAAAAAAFtDb250&#10;ZW50X1R5cGVzXS54bWxQSwECLQAUAAYACAAAACEAOP0h/9YAAACUAQAACwAAAAAAAAAAAAAAAAA6&#10;AQAAX3JlbHMvLnJlbHNQSwECLQAUAAYACAAAACEAwlVbK/8EAACyDAAADgAAAAAAAAAAAAAAAAA5&#10;AgAAZHJzL2Uyb0RvYy54bWxQSwECLQAUAAYACAAAACEAte+gfrkAAAAhAQAAGQAAAAAAAAAAAAAA&#10;AABkBwAAZHJzL19yZWxzL2Uyb0RvYy54bWwucmVsc1BLAQItABQABgAIAAAAIQDElWsi3wAAAA8B&#10;AAAPAAAAAAAAAAAAAAAAAFQIAABkcnMvZG93bnJldi54bWxQSwECLQAKAAAAAAAAACEAwGkb9b8a&#10;AAC/GgAAFAAAAAAAAAAAAAAAAABgCQAAZHJzL21lZGlhL2ltYWdlMS5naWZQSwUGAAAAAAYABgB8&#10;AQAAUSQAAAAA&#10;">
                <v:shapetype id="_x0000_t202" coordsize="21600,21600" o:spt="202" path="m,l,21600r21600,l21600,xe">
                  <v:stroke joinstyle="miter"/>
                  <v:path gradientshapeok="t" o:connecttype="rect"/>
                </v:shapetype>
                <v:shape id="_x0000_s1027" type="#_x0000_t202" style="position:absolute;top:11737;width:54959;height:24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sQsYA&#10;AADcAAAADwAAAGRycy9kb3ducmV2LnhtbESPT2vCQBTE7wW/w/KE3urG1j8lukpRRPHQYtoevD12&#10;n0lI9m3Irhq/vSsUehxm5jfMfNnZWlyo9aVjBcNBAoJYO1NyruDne/PyDsIHZIO1Y1JwIw/LRe9p&#10;jqlxVz7QJQu5iBD2KSooQmhSKb0uyKIfuIY4eifXWgxRtrk0LV4j3NbyNUkm0mLJcaHAhlYF6So7&#10;WwVbzsbV9Lz/zPXxeFpXI6m3v19KPfe7jxmIQF34D/+1d0bBWzKFx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sQsYAAADcAAAADwAAAAAAAAAAAAAAAACYAgAAZHJz&#10;L2Rvd25yZXYueG1sUEsFBgAAAAAEAAQA9QAAAIsDAAAAAA==&#10;" fillcolor="#02be72" stroked="f">
                  <v:fill opacity="23130f"/>
                  <v:textbox inset="57.6pt,14.4pt">
                    <w:txbxContent>
                      <w:p w:rsidR="00A0393F" w:rsidRPr="00AF661F" w:rsidRDefault="00A0393F">
                        <w:pPr>
                          <w:rPr>
                            <w:b/>
                            <w:color w:val="FFFFFF" w:themeColor="background1"/>
                            <w:sz w:val="56"/>
                            <w:szCs w:val="56"/>
                            <w14:shadow w14:blurRad="50800" w14:dist="38100" w14:dir="5400000" w14:sx="100000" w14:sy="100000" w14:kx="0" w14:ky="0" w14:algn="t">
                              <w14:srgbClr w14:val="000000">
                                <w14:alpha w14:val="19000"/>
                              </w14:srgbClr>
                            </w14:shadow>
                          </w:rPr>
                        </w:pPr>
                        <w:r>
                          <w:rPr>
                            <w:b/>
                            <w:color w:val="FFFFFF" w:themeColor="background1"/>
                            <w:sz w:val="56"/>
                            <w:szCs w:val="56"/>
                            <w14:shadow w14:blurRad="50800" w14:dist="38100" w14:dir="5400000" w14:sx="100000" w14:sy="100000" w14:kx="0" w14:ky="0" w14:algn="t">
                              <w14:srgbClr w14:val="000000">
                                <w14:alpha w14:val="19000"/>
                              </w14:srgbClr>
                            </w14:shadow>
                          </w:rPr>
                          <w:t>Petroleum Well</w:t>
                        </w:r>
                      </w:p>
                      <w:p w:rsidR="00A0393F" w:rsidRPr="00AF661F" w:rsidRDefault="00A0393F">
                        <w:pPr>
                          <w:rPr>
                            <w:b/>
                            <w:color w:val="FFFFFF" w:themeColor="background1"/>
                            <w:sz w:val="56"/>
                            <w:szCs w:val="56"/>
                            <w14:shadow w14:blurRad="50800" w14:dist="38100" w14:dir="5400000" w14:sx="100000" w14:sy="100000" w14:kx="0" w14:ky="0" w14:algn="t">
                              <w14:srgbClr w14:val="000000">
                                <w14:alpha w14:val="19000"/>
                              </w14:srgbClr>
                            </w14:shadow>
                          </w:rPr>
                        </w:pPr>
                        <w:r w:rsidRPr="00AF661F">
                          <w:rPr>
                            <w:b/>
                            <w:color w:val="FFFFFF" w:themeColor="background1"/>
                            <w:sz w:val="56"/>
                            <w:szCs w:val="56"/>
                            <w14:shadow w14:blurRad="50800" w14:dist="38100" w14:dir="5400000" w14:sx="100000" w14:sy="100000" w14:kx="0" w14:ky="0" w14:algn="t">
                              <w14:srgbClr w14:val="000000">
                                <w14:alpha w14:val="19000"/>
                              </w14:srgbClr>
                            </w14:shadow>
                          </w:rPr>
                          <w:t>User Guide</w:t>
                        </w:r>
                      </w:p>
                      <w:p w:rsidR="00A0393F" w:rsidRDefault="00A0393F">
                        <w:pPr>
                          <w:rPr>
                            <w:b/>
                            <w:color w:val="FFFFFF" w:themeColor="background1"/>
                            <w:sz w:val="56"/>
                            <w:szCs w:val="56"/>
                            <w14:shadow w14:blurRad="50800" w14:dist="38100" w14:dir="5400000" w14:sx="100000" w14:sy="100000" w14:kx="0" w14:ky="0" w14:algn="t">
                              <w14:srgbClr w14:val="000000">
                                <w14:alpha w14:val="60000"/>
                              </w14:srgbClr>
                            </w14:shadow>
                          </w:rPr>
                        </w:pPr>
                      </w:p>
                      <w:p w:rsidR="00A0393F" w:rsidRPr="00AF661F" w:rsidRDefault="00A0393F">
                        <w:pPr>
                          <w:rPr>
                            <w:color w:val="FFFFFF" w:themeColor="background1"/>
                            <w:sz w:val="40"/>
                            <w:szCs w:val="40"/>
                            <w14:shadow w14:blurRad="50800" w14:dist="38100" w14:dir="5400000" w14:sx="100000" w14:sy="100000" w14:kx="0" w14:ky="0" w14:algn="t">
                              <w14:srgbClr w14:val="000000">
                                <w14:alpha w14:val="39000"/>
                              </w14:srgbClr>
                            </w14:shadow>
                          </w:rPr>
                        </w:pPr>
                        <w:r>
                          <w:rPr>
                            <w:color w:val="FFFFFF" w:themeColor="background1"/>
                            <w:sz w:val="40"/>
                            <w:szCs w:val="40"/>
                            <w14:shadow w14:blurRad="50800" w14:dist="38100" w14:dir="5400000" w14:sx="100000" w14:sy="100000" w14:kx="0" w14:ky="0" w14:algn="t">
                              <w14:srgbClr w14:val="000000">
                                <w14:alpha w14:val="39000"/>
                              </w14:srgbClr>
                            </w14:shadow>
                          </w:rPr>
                          <w:t>Petroleum Operations</w:t>
                        </w:r>
                        <w:r w:rsidRPr="00AF661F">
                          <w:rPr>
                            <w:color w:val="FFFFFF" w:themeColor="background1"/>
                            <w:sz w:val="40"/>
                            <w:szCs w:val="40"/>
                            <w14:shadow w14:blurRad="50800" w14:dist="38100" w14:dir="5400000" w14:sx="100000" w14:sy="100000" w14:kx="0" w14:ky="0" w14:algn="t">
                              <w14:srgbClr w14:val="000000">
                                <w14:alpha w14:val="39000"/>
                              </w14:srgbClr>
                            </w14:shadow>
                          </w:rPr>
                          <w:t xml:space="preserve"> Section,</w:t>
                        </w:r>
                      </w:p>
                      <w:p w:rsidR="00A0393F" w:rsidRPr="00AF661F" w:rsidRDefault="00A0393F">
                        <w:pPr>
                          <w:rPr>
                            <w:color w:val="FFFFFF" w:themeColor="background1"/>
                            <w:sz w:val="40"/>
                            <w:szCs w:val="40"/>
                            <w14:shadow w14:blurRad="50800" w14:dist="38100" w14:dir="5400000" w14:sx="100000" w14:sy="100000" w14:kx="0" w14:ky="0" w14:algn="t">
                              <w14:srgbClr w14:val="000000">
                                <w14:alpha w14:val="39000"/>
                              </w14:srgbClr>
                            </w14:shadow>
                          </w:rPr>
                        </w:pPr>
                        <w:r w:rsidRPr="00AF661F">
                          <w:rPr>
                            <w:color w:val="FFFFFF" w:themeColor="background1"/>
                            <w:sz w:val="40"/>
                            <w:szCs w:val="40"/>
                            <w14:shadow w14:blurRad="50800" w14:dist="38100" w14:dir="5400000" w14:sx="100000" w14:sy="100000" w14:kx="0" w14:ky="0" w14:algn="t">
                              <w14:srgbClr w14:val="000000">
                                <w14:alpha w14:val="39000"/>
                              </w14:srgbClr>
                            </w14:shadow>
                          </w:rPr>
                          <w:t>Integration Branch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width:78474;height:11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Ld0zDAAAA2wAAAA8AAABkcnMvZG93bnJldi54bWxET0trAjEQvgv9D2EK3jTrHmzZGqW2iEqh&#10;1Mehx+lm3CxuJmsS3e2/bwqF3ubje85s0dtG3MiH2rGCyTgDQVw6XXOl4HhYjR5BhIissXFMCr4p&#10;wGJ+N5hhoV3HO7rtYyVSCIcCFZgY20LKUBqyGMauJU7cyXmLMUFfSe2xS+G2kXmWTaXFmlODwZZe&#10;DJXn/dUqcO/LzeV4MR9rv+0mr6f86zO3b0oN7/vnJxCR+vgv/nNvdJr/AL+/pAP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t3TMMAAADbAAAADwAAAAAAAAAAAAAAAACf&#10;AgAAZHJzL2Rvd25yZXYueG1sUEsFBgAAAAAEAAQA9wAAAI8DAAAAAA==&#10;">
                  <v:imagedata r:id="rId14" o:title="" cropleft="81f" cropright="81f"/>
                  <v:path arrowok="t"/>
                </v:shape>
                <v:rect id="Rectangle 19" o:spid="_x0000_s1029" style="position:absolute;top:11737;width:4572;height:88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HZMIA&#10;AADbAAAADwAAAGRycy9kb3ducmV2LnhtbERPTWvCQBC9F/wPywi9NZv2kKYxq4gi1lMxKT2P2WkS&#10;zM6G7NZEf323IPQ2j/c5+WoynbjQ4FrLCp6jGARxZXXLtYLPcveUgnAeWWNnmRRcycFqOXvIMdN2&#10;5CNdCl+LEMIuQwWN930mpasaMugi2xMH7tsOBn2AQy31gGMIN518ieNEGmw5NDTY06ah6lz8GAVf&#10;6/3oT/vDbUpek+v5Y1faMd0q9Tif1gsQnib/L76733WY/wZ/v4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AdkwgAAANsAAAAPAAAAAAAAAAAAAAAAAJgCAABkcnMvZG93&#10;bnJldi54bWxQSwUGAAAAAAQABAD1AAAAhwMAAAAA&#10;" fillcolor="#467a6d" stroked="f" strokeweight="2pt">
                  <v:fill opacity="32896f"/>
                </v:rect>
              </v:group>
            </w:pict>
          </mc:Fallback>
        </mc:AlternateContent>
      </w:r>
      <w:r w:rsidR="00D77C08">
        <w:rPr>
          <w:noProof/>
          <w:lang w:eastAsia="en-CA"/>
        </w:rPr>
        <mc:AlternateContent>
          <mc:Choice Requires="wps">
            <w:drawing>
              <wp:anchor distT="0" distB="0" distL="114300" distR="114300" simplePos="0" relativeHeight="251667456" behindDoc="0" locked="0" layoutInCell="1" allowOverlap="1" wp14:anchorId="75F3FD82" wp14:editId="2C516C4C">
                <wp:simplePos x="0" y="0"/>
                <wp:positionH relativeFrom="column">
                  <wp:posOffset>-914401</wp:posOffset>
                </wp:positionH>
                <wp:positionV relativeFrom="paragraph">
                  <wp:posOffset>1600200</wp:posOffset>
                </wp:positionV>
                <wp:extent cx="5495925" cy="0"/>
                <wp:effectExtent l="0" t="19050" r="9525" b="38100"/>
                <wp:wrapNone/>
                <wp:docPr id="11" name="Straight Connector 11"/>
                <wp:cNvGraphicFramePr/>
                <a:graphic xmlns:a="http://schemas.openxmlformats.org/drawingml/2006/main">
                  <a:graphicData uri="http://schemas.microsoft.com/office/word/2010/wordprocessingShape">
                    <wps:wsp>
                      <wps:cNvCnPr/>
                      <wps:spPr>
                        <a:xfrm>
                          <a:off x="0" y="0"/>
                          <a:ext cx="5495925" cy="0"/>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in,126pt" to="36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Yq2AEAAA8EAAAOAAAAZHJzL2Uyb0RvYy54bWysU02P2yAQvVfqf0DcGyfRZtu14uwhq+2l&#10;aqNu+wMIHmwkYBDQOPn3HXDs3X5IVatesIeZ92beA7b3Z2vYCULU6Bq+Wiw5Ayex1a5r+Ncvj2/e&#10;cRaTcK0w6KDhF4j8fvf61XbwNayxR9NCYETiYj34hvcp+bqqouzBirhAD46SCoMVicLQVW0QA7Fb&#10;U62Xy9tqwND6gBJipN2HMcl3hV8pkOmTUhESMw2n2VJZQ1mPea12W1F3Qfhey+sY4h+msEI7ajpT&#10;PYgk2Legf6GyWgaMqNJCoq1QKS2haCA1q+VPap564aFoIXOin22K/49WfjwdAtMtnd2KMycsndFT&#10;CkJ3fWJ7dI4cxMAoSU4NPtYE2LtDuEbRH0KWfVbB5i8JYufi7mV2F86JSdrc3Nxt7tYbzuSUq56B&#10;PsT0HtCy/NNwo10WLmpx+hATNaPSqSRvG8eGht+8vSW+HEc0un3UxpQgXx7Ym8BOgo792JXhieFF&#10;FUXGEW2WNIoof+liYOT/DIpsobFXY4MfOYWU4NLEaxxVZ5iiCWbg8s/Aa32GQrmsfwOeEaUzujSD&#10;rXYYftc9naeR1Vg/OTDqzhYcsb2U4y3W0K0r3l9fSL7WL+MCf37Hu+8AAAD//wMAUEsDBBQABgAI&#10;AAAAIQCcRsS93wAAAAwBAAAPAAAAZHJzL2Rvd25yZXYueG1sTI9Bb8IwDIXvk/YfIk/aDdJ2dENd&#10;U4SKOO0CjN1D47UVjVM1oZR/P09C2m6239Pz9/LVZDsx4uBbRwrieQQCqXKmpVrB8XM7W4LwQZPR&#10;nSNUcEMPq+LxIdeZcVfa43gIteAQ8plW0ITQZ1L6qkGr/dz1SKx9u8HqwOtQSzPoK4fbTiZR9Cqt&#10;bok/NLrHssHqfLhYBdvpa3ND+kjH83HvNmW5XtqXnVLPT9P6HUTAKfyZ4Ref0aFgppO7kPGiUzCL&#10;FwsuExQkacIDW96SOAVxul9kkcv/JYofAAAA//8DAFBLAQItABQABgAIAAAAIQC2gziS/gAAAOEB&#10;AAATAAAAAAAAAAAAAAAAAAAAAABbQ29udGVudF9UeXBlc10ueG1sUEsBAi0AFAAGAAgAAAAhADj9&#10;If/WAAAAlAEAAAsAAAAAAAAAAAAAAAAALwEAAF9yZWxzLy5yZWxzUEsBAi0AFAAGAAgAAAAhAGWw&#10;FirYAQAADwQAAA4AAAAAAAAAAAAAAAAALgIAAGRycy9lMm9Eb2MueG1sUEsBAi0AFAAGAAgAAAAh&#10;AJxGxL3fAAAADAEAAA8AAAAAAAAAAAAAAAAAMgQAAGRycy9kb3ducmV2LnhtbFBLBQYAAAAABAAE&#10;APMAAAA+BQAAAAA=&#10;" strokecolor="white [3212]" strokeweight="3.75pt"/>
            </w:pict>
          </mc:Fallback>
        </mc:AlternateContent>
      </w:r>
    </w:p>
    <w:p w:rsidR="00F0158B" w:rsidRPr="0073610D" w:rsidRDefault="00F0158B"/>
    <w:p w:rsidR="00F0158B" w:rsidRPr="0073610D" w:rsidRDefault="00F0158B"/>
    <w:p w:rsidR="00F0158B" w:rsidRPr="0073610D" w:rsidRDefault="00F0158B" w:rsidP="00F0158B">
      <w:pPr>
        <w:autoSpaceDE w:val="0"/>
        <w:autoSpaceDN w:val="0"/>
        <w:adjustRightInd w:val="0"/>
        <w:spacing w:after="720"/>
        <w:jc w:val="right"/>
        <w:rPr>
          <w:rFonts w:cs="AvenirLTStd-Book"/>
          <w:color w:val="000000"/>
          <w:sz w:val="28"/>
          <w:szCs w:val="28"/>
        </w:rPr>
      </w:pPr>
      <w:r w:rsidRPr="0073610D">
        <w:rPr>
          <w:rFonts w:cs="AvenirLTStd-Book"/>
          <w:color w:val="000000"/>
          <w:sz w:val="28"/>
          <w:szCs w:val="28"/>
        </w:rPr>
        <w:t xml:space="preserve">Drafted: </w:t>
      </w:r>
      <w:r w:rsidR="00B71ACB">
        <w:rPr>
          <w:rFonts w:cs="AvenirLTStd-Book"/>
          <w:color w:val="000000"/>
          <w:sz w:val="28"/>
          <w:szCs w:val="28"/>
        </w:rPr>
        <w:t>May</w:t>
      </w:r>
      <w:r w:rsidR="00036DC2" w:rsidRPr="00A0393F">
        <w:rPr>
          <w:rFonts w:cs="AvenirLTStd-Book"/>
          <w:color w:val="000000"/>
          <w:sz w:val="28"/>
          <w:szCs w:val="28"/>
        </w:rPr>
        <w:t xml:space="preserve"> </w:t>
      </w:r>
      <w:r w:rsidR="00B71ACB">
        <w:rPr>
          <w:rFonts w:cs="AvenirLTStd-Book"/>
          <w:color w:val="000000"/>
          <w:sz w:val="28"/>
          <w:szCs w:val="28"/>
        </w:rPr>
        <w:t>21</w:t>
      </w:r>
      <w:r w:rsidRPr="00A0393F">
        <w:rPr>
          <w:rFonts w:cs="AvenirLTStd-Book"/>
          <w:color w:val="000000"/>
          <w:sz w:val="28"/>
          <w:szCs w:val="28"/>
        </w:rPr>
        <w:t>, 201</w:t>
      </w:r>
      <w:r w:rsidR="00036DC2" w:rsidRPr="00A0393F">
        <w:rPr>
          <w:rFonts w:cs="AvenirLTStd-Book"/>
          <w:color w:val="000000"/>
          <w:sz w:val="28"/>
          <w:szCs w:val="28"/>
        </w:rPr>
        <w:t>4</w:t>
      </w:r>
    </w:p>
    <w:p w:rsidR="00F0158B" w:rsidRPr="0073610D" w:rsidRDefault="00F0158B" w:rsidP="00F0158B">
      <w:pPr>
        <w:autoSpaceDE w:val="0"/>
        <w:autoSpaceDN w:val="0"/>
        <w:adjustRightInd w:val="0"/>
        <w:spacing w:after="240"/>
        <w:rPr>
          <w:rFonts w:cs="AvenirLTStd-Medium"/>
          <w:color w:val="24786D"/>
          <w:sz w:val="32"/>
          <w:szCs w:val="32"/>
        </w:rPr>
      </w:pPr>
      <w:r w:rsidRPr="0073610D">
        <w:rPr>
          <w:rFonts w:cs="AvenirLTStd-Medium"/>
          <w:color w:val="24786D"/>
          <w:sz w:val="32"/>
          <w:szCs w:val="32"/>
        </w:rPr>
        <w:t>Disclaimer</w:t>
      </w:r>
    </w:p>
    <w:p w:rsidR="00F0158B" w:rsidRPr="0073610D" w:rsidRDefault="00F0158B" w:rsidP="00F0158B">
      <w:pPr>
        <w:autoSpaceDE w:val="0"/>
        <w:autoSpaceDN w:val="0"/>
        <w:adjustRightInd w:val="0"/>
        <w:spacing w:after="240"/>
        <w:rPr>
          <w:rFonts w:cs="AvenirLTStd-Book"/>
          <w:color w:val="000000"/>
        </w:rPr>
      </w:pPr>
      <w:r w:rsidRPr="0073610D">
        <w:rPr>
          <w:rFonts w:cs="AvenirLTStd-Book"/>
          <w:color w:val="000000"/>
        </w:rPr>
        <w:t>This technical documentation has been prepared by Her Majesty the Queen in right of Ontario as represented by the Ministry of Natural Resources (the “Ministry”). No warranties or representations, express or implied, statutory or otherwise shall apply or are being made by the Ministry with respect to the documentation, its accuracy or its completeness. In no event will the Ministry be liable or responsible for any lost profits, loss of revenue or earnings, claims by third parties or for any economic, indirect, special, incidental, consequential or exemplary damage resulting from any errors, inaccuracies or omissions in this documentation; and in no event will the Ministry’s liability for any such errors, inaccuracies or omissions on any particular claim, proceeding or action, exceed the actual consideration paid by the claimant involved to the Ministry for the materials to which this instructional documentation relates. Save and except for the liability expressly provided for above, the Ministry shall have no obligation, duty or liability whatsoever in contract, tort or otherwise, including any liability or negligence. The limitations, exclusions and disclaimers expressed above shall apply irrespective of the nature of any cause of action, demand or action, including but not limited to breach of contract, negligence, strict liability, tort or any other legal theory, and shall survive any fundamental breach or breaches.</w:t>
      </w:r>
    </w:p>
    <w:p w:rsidR="00F0158B" w:rsidRPr="0073610D" w:rsidRDefault="00F0158B" w:rsidP="00F0158B">
      <w:pPr>
        <w:autoSpaceDE w:val="0"/>
        <w:autoSpaceDN w:val="0"/>
        <w:adjustRightInd w:val="0"/>
        <w:spacing w:after="240"/>
        <w:rPr>
          <w:rFonts w:cs="AvenirLTStd-Book"/>
          <w:color w:val="000000"/>
        </w:rPr>
      </w:pPr>
      <w:r w:rsidRPr="0073610D">
        <w:rPr>
          <w:rFonts w:cs="AvenirLTStd-Book"/>
          <w:color w:val="000000"/>
        </w:rPr>
        <w:t xml:space="preserve">For more information about this </w:t>
      </w:r>
      <w:r w:rsidR="009522EA">
        <w:rPr>
          <w:rFonts w:cs="AvenirLTStd-Book"/>
          <w:color w:val="000000"/>
        </w:rPr>
        <w:t>g</w:t>
      </w:r>
      <w:r w:rsidRPr="0073610D">
        <w:rPr>
          <w:rFonts w:cs="AvenirLTStd-Book"/>
          <w:color w:val="000000"/>
        </w:rPr>
        <w:t>uide, please contact:</w:t>
      </w:r>
    </w:p>
    <w:p w:rsidR="00F0158B" w:rsidRPr="0073610D" w:rsidRDefault="00F0158B" w:rsidP="00F0158B">
      <w:pPr>
        <w:autoSpaceDE w:val="0"/>
        <w:autoSpaceDN w:val="0"/>
        <w:adjustRightInd w:val="0"/>
        <w:spacing w:after="240"/>
        <w:rPr>
          <w:rFonts w:cs="AvenirLTStd-Book"/>
          <w:color w:val="000000"/>
        </w:rPr>
      </w:pPr>
      <w:r w:rsidRPr="0073610D">
        <w:rPr>
          <w:rFonts w:cs="AvenirLTStd-Book"/>
          <w:color w:val="000000"/>
        </w:rPr>
        <w:t xml:space="preserve">LIO Support, Email: </w:t>
      </w:r>
      <w:r w:rsidRPr="0073610D">
        <w:rPr>
          <w:rFonts w:cs="AvenirLTStd-Roman"/>
          <w:color w:val="24786D"/>
        </w:rPr>
        <w:t xml:space="preserve">lio@ontario.ca </w:t>
      </w:r>
      <w:r w:rsidRPr="0073610D">
        <w:rPr>
          <w:rFonts w:cs="AvenirLTStd-Book"/>
          <w:color w:val="000000"/>
        </w:rPr>
        <w:t>Phone: 705-755-1878</w:t>
      </w:r>
    </w:p>
    <w:p w:rsidR="004F7B48" w:rsidRPr="0073610D" w:rsidRDefault="00F0158B" w:rsidP="00F0158B">
      <w:pPr>
        <w:autoSpaceDE w:val="0"/>
        <w:autoSpaceDN w:val="0"/>
        <w:adjustRightInd w:val="0"/>
        <w:rPr>
          <w:rFonts w:cs="AvenirLTStd-Book"/>
          <w:color w:val="000000"/>
        </w:rPr>
      </w:pPr>
      <w:r w:rsidRPr="0073610D">
        <w:rPr>
          <w:rFonts w:cs="AvenirLTStd-Book"/>
          <w:color w:val="000000"/>
        </w:rPr>
        <w:t>Please report any mistakes, omissions or website links that need updating. Recommendations and ideas to improve this document are welcome.</w:t>
      </w:r>
    </w:p>
    <w:p w:rsidR="004F7B48" w:rsidRPr="0073610D" w:rsidRDefault="004F7B48">
      <w:pPr>
        <w:rPr>
          <w:rFonts w:cs="AvenirLTStd-Book"/>
          <w:color w:val="000000"/>
        </w:rPr>
      </w:pPr>
      <w:r w:rsidRPr="0073610D">
        <w:rPr>
          <w:rFonts w:cs="AvenirLTStd-Book"/>
          <w:color w:val="000000"/>
        </w:rPr>
        <w:br w:type="page"/>
      </w:r>
    </w:p>
    <w:sdt>
      <w:sdtPr>
        <w:rPr>
          <w:rFonts w:asciiTheme="minorHAnsi" w:eastAsiaTheme="minorHAnsi" w:hAnsiTheme="minorHAnsi" w:cstheme="minorBidi"/>
          <w:b w:val="0"/>
          <w:bCs w:val="0"/>
          <w:color w:val="auto"/>
          <w:sz w:val="22"/>
          <w:szCs w:val="22"/>
          <w:lang w:val="en-CA" w:eastAsia="en-US"/>
        </w:rPr>
        <w:id w:val="1132830547"/>
        <w:docPartObj>
          <w:docPartGallery w:val="Table of Contents"/>
          <w:docPartUnique/>
        </w:docPartObj>
      </w:sdtPr>
      <w:sdtEndPr>
        <w:rPr>
          <w:rFonts w:ascii="Verdana" w:hAnsi="Verdana"/>
          <w:noProof/>
        </w:rPr>
      </w:sdtEndPr>
      <w:sdtContent>
        <w:p w:rsidR="00E10AEF" w:rsidRPr="00C22657" w:rsidRDefault="00F439C8" w:rsidP="00AA3B6F">
          <w:pPr>
            <w:pStyle w:val="TOCHeading"/>
            <w:rPr>
              <w:rStyle w:val="Heading1Char"/>
              <w:b w:val="0"/>
            </w:rPr>
          </w:pPr>
          <w:r w:rsidRPr="00C22657">
            <w:rPr>
              <w:rStyle w:val="Heading1Char"/>
              <w:b w:val="0"/>
            </w:rPr>
            <w:t xml:space="preserve">Table of </w:t>
          </w:r>
          <w:r w:rsidR="00E10AEF" w:rsidRPr="00C22657">
            <w:rPr>
              <w:rStyle w:val="Heading1Char"/>
              <w:b w:val="0"/>
            </w:rPr>
            <w:t>Contents</w:t>
          </w:r>
        </w:p>
        <w:p w:rsidR="00C22657" w:rsidRPr="00C22657" w:rsidRDefault="00C22657" w:rsidP="00C22657">
          <w:pPr>
            <w:rPr>
              <w:lang w:val="en-US" w:eastAsia="ja-JP"/>
            </w:rPr>
          </w:pPr>
        </w:p>
        <w:p w:rsidR="00DC15FB" w:rsidRDefault="00E10AEF">
          <w:pPr>
            <w:pStyle w:val="TOC1"/>
            <w:tabs>
              <w:tab w:val="left" w:pos="660"/>
              <w:tab w:val="right" w:leader="dot" w:pos="9350"/>
            </w:tabs>
            <w:rPr>
              <w:rFonts w:asciiTheme="minorHAnsi" w:eastAsiaTheme="minorEastAsia" w:hAnsiTheme="minorHAnsi"/>
              <w:noProof/>
              <w:lang w:eastAsia="en-CA"/>
            </w:rPr>
          </w:pPr>
          <w:r>
            <w:fldChar w:fldCharType="begin"/>
          </w:r>
          <w:r>
            <w:instrText xml:space="preserve"> TOC \o "1-3" \h \z \u </w:instrText>
          </w:r>
          <w:r>
            <w:fldChar w:fldCharType="separate"/>
          </w:r>
          <w:hyperlink w:anchor="_Toc382491833" w:history="1">
            <w:r w:rsidR="00DC15FB" w:rsidRPr="004C3136">
              <w:rPr>
                <w:rStyle w:val="Hyperlink"/>
                <w:noProof/>
              </w:rPr>
              <w:t>1.0</w:t>
            </w:r>
            <w:r w:rsidR="00DC15FB">
              <w:rPr>
                <w:rFonts w:asciiTheme="minorHAnsi" w:eastAsiaTheme="minorEastAsia" w:hAnsiTheme="minorHAnsi"/>
                <w:noProof/>
                <w:lang w:eastAsia="en-CA"/>
              </w:rPr>
              <w:tab/>
            </w:r>
            <w:r w:rsidR="00DC15FB" w:rsidRPr="004C3136">
              <w:rPr>
                <w:rStyle w:val="Hyperlink"/>
                <w:noProof/>
              </w:rPr>
              <w:t>Document Scope</w:t>
            </w:r>
            <w:r w:rsidR="00DC15FB">
              <w:rPr>
                <w:noProof/>
                <w:webHidden/>
              </w:rPr>
              <w:tab/>
            </w:r>
            <w:r w:rsidR="00DC15FB">
              <w:rPr>
                <w:noProof/>
                <w:webHidden/>
              </w:rPr>
              <w:fldChar w:fldCharType="begin"/>
            </w:r>
            <w:r w:rsidR="00DC15FB">
              <w:rPr>
                <w:noProof/>
                <w:webHidden/>
              </w:rPr>
              <w:instrText xml:space="preserve"> PAGEREF _Toc382491833 \h </w:instrText>
            </w:r>
            <w:r w:rsidR="00DC15FB">
              <w:rPr>
                <w:noProof/>
                <w:webHidden/>
              </w:rPr>
            </w:r>
            <w:r w:rsidR="00DC15FB">
              <w:rPr>
                <w:noProof/>
                <w:webHidden/>
              </w:rPr>
              <w:fldChar w:fldCharType="separate"/>
            </w:r>
            <w:r w:rsidR="00DC15FB">
              <w:rPr>
                <w:noProof/>
                <w:webHidden/>
              </w:rPr>
              <w:t>4</w:t>
            </w:r>
            <w:r w:rsidR="00DC15FB">
              <w:rPr>
                <w:noProof/>
                <w:webHidden/>
              </w:rPr>
              <w:fldChar w:fldCharType="end"/>
            </w:r>
          </w:hyperlink>
        </w:p>
        <w:p w:rsidR="00DC15FB" w:rsidRDefault="00380B47">
          <w:pPr>
            <w:pStyle w:val="TOC1"/>
            <w:tabs>
              <w:tab w:val="left" w:pos="660"/>
              <w:tab w:val="right" w:leader="dot" w:pos="9350"/>
            </w:tabs>
            <w:rPr>
              <w:rFonts w:asciiTheme="minorHAnsi" w:eastAsiaTheme="minorEastAsia" w:hAnsiTheme="minorHAnsi"/>
              <w:noProof/>
              <w:lang w:eastAsia="en-CA"/>
            </w:rPr>
          </w:pPr>
          <w:hyperlink w:anchor="_Toc382491834" w:history="1">
            <w:r w:rsidR="00DC15FB" w:rsidRPr="004C3136">
              <w:rPr>
                <w:rStyle w:val="Hyperlink"/>
                <w:noProof/>
              </w:rPr>
              <w:t>2.0</w:t>
            </w:r>
            <w:r w:rsidR="00DC15FB">
              <w:rPr>
                <w:rFonts w:asciiTheme="minorHAnsi" w:eastAsiaTheme="minorEastAsia" w:hAnsiTheme="minorHAnsi"/>
                <w:noProof/>
                <w:lang w:eastAsia="en-CA"/>
              </w:rPr>
              <w:tab/>
            </w:r>
            <w:r w:rsidR="00DC15FB" w:rsidRPr="004C3136">
              <w:rPr>
                <w:rStyle w:val="Hyperlink"/>
                <w:noProof/>
              </w:rPr>
              <w:t>MNR Petroleum Well GIS Mapping History</w:t>
            </w:r>
            <w:r w:rsidR="00DC15FB">
              <w:rPr>
                <w:noProof/>
                <w:webHidden/>
              </w:rPr>
              <w:tab/>
            </w:r>
            <w:r w:rsidR="00DC15FB">
              <w:rPr>
                <w:noProof/>
                <w:webHidden/>
              </w:rPr>
              <w:fldChar w:fldCharType="begin"/>
            </w:r>
            <w:r w:rsidR="00DC15FB">
              <w:rPr>
                <w:noProof/>
                <w:webHidden/>
              </w:rPr>
              <w:instrText xml:space="preserve"> PAGEREF _Toc382491834 \h </w:instrText>
            </w:r>
            <w:r w:rsidR="00DC15FB">
              <w:rPr>
                <w:noProof/>
                <w:webHidden/>
              </w:rPr>
            </w:r>
            <w:r w:rsidR="00DC15FB">
              <w:rPr>
                <w:noProof/>
                <w:webHidden/>
              </w:rPr>
              <w:fldChar w:fldCharType="separate"/>
            </w:r>
            <w:r w:rsidR="00DC15FB">
              <w:rPr>
                <w:noProof/>
                <w:webHidden/>
              </w:rPr>
              <w:t>4</w:t>
            </w:r>
            <w:r w:rsidR="00DC15FB">
              <w:rPr>
                <w:noProof/>
                <w:webHidden/>
              </w:rPr>
              <w:fldChar w:fldCharType="end"/>
            </w:r>
          </w:hyperlink>
        </w:p>
        <w:p w:rsidR="00DC15FB" w:rsidRDefault="00380B47">
          <w:pPr>
            <w:pStyle w:val="TOC1"/>
            <w:tabs>
              <w:tab w:val="left" w:pos="660"/>
              <w:tab w:val="right" w:leader="dot" w:pos="9350"/>
            </w:tabs>
            <w:rPr>
              <w:rFonts w:asciiTheme="minorHAnsi" w:eastAsiaTheme="minorEastAsia" w:hAnsiTheme="minorHAnsi"/>
              <w:noProof/>
              <w:lang w:eastAsia="en-CA"/>
            </w:rPr>
          </w:pPr>
          <w:hyperlink w:anchor="_Toc382491835" w:history="1">
            <w:r w:rsidR="00DC15FB" w:rsidRPr="004C3136">
              <w:rPr>
                <w:rStyle w:val="Hyperlink"/>
                <w:noProof/>
              </w:rPr>
              <w:t xml:space="preserve">3.0 </w:t>
            </w:r>
            <w:r w:rsidR="00DC15FB">
              <w:rPr>
                <w:rFonts w:asciiTheme="minorHAnsi" w:eastAsiaTheme="minorEastAsia" w:hAnsiTheme="minorHAnsi"/>
                <w:noProof/>
                <w:lang w:eastAsia="en-CA"/>
              </w:rPr>
              <w:tab/>
            </w:r>
            <w:r w:rsidR="00DC15FB" w:rsidRPr="004C3136">
              <w:rPr>
                <w:rStyle w:val="Hyperlink"/>
                <w:noProof/>
              </w:rPr>
              <w:t>Oil, Gas and Salt Resources in Ontario</w:t>
            </w:r>
            <w:r w:rsidR="00DC15FB">
              <w:rPr>
                <w:noProof/>
                <w:webHidden/>
              </w:rPr>
              <w:tab/>
            </w:r>
            <w:r w:rsidR="00DC15FB">
              <w:rPr>
                <w:noProof/>
                <w:webHidden/>
              </w:rPr>
              <w:fldChar w:fldCharType="begin"/>
            </w:r>
            <w:r w:rsidR="00DC15FB">
              <w:rPr>
                <w:noProof/>
                <w:webHidden/>
              </w:rPr>
              <w:instrText xml:space="preserve"> PAGEREF _Toc382491835 \h </w:instrText>
            </w:r>
            <w:r w:rsidR="00DC15FB">
              <w:rPr>
                <w:noProof/>
                <w:webHidden/>
              </w:rPr>
            </w:r>
            <w:r w:rsidR="00DC15FB">
              <w:rPr>
                <w:noProof/>
                <w:webHidden/>
              </w:rPr>
              <w:fldChar w:fldCharType="separate"/>
            </w:r>
            <w:r w:rsidR="00DC15FB">
              <w:rPr>
                <w:noProof/>
                <w:webHidden/>
              </w:rPr>
              <w:t>5</w:t>
            </w:r>
            <w:r w:rsidR="00DC15FB">
              <w:rPr>
                <w:noProof/>
                <w:webHidden/>
              </w:rPr>
              <w:fldChar w:fldCharType="end"/>
            </w:r>
          </w:hyperlink>
        </w:p>
        <w:p w:rsidR="00DC15FB" w:rsidRDefault="00380B47">
          <w:pPr>
            <w:pStyle w:val="TOC1"/>
            <w:tabs>
              <w:tab w:val="left" w:pos="660"/>
              <w:tab w:val="right" w:leader="dot" w:pos="9350"/>
            </w:tabs>
            <w:rPr>
              <w:rFonts w:asciiTheme="minorHAnsi" w:eastAsiaTheme="minorEastAsia" w:hAnsiTheme="minorHAnsi"/>
              <w:noProof/>
              <w:lang w:eastAsia="en-CA"/>
            </w:rPr>
          </w:pPr>
          <w:hyperlink w:anchor="_Toc382491836" w:history="1">
            <w:r w:rsidR="00DC15FB" w:rsidRPr="004C3136">
              <w:rPr>
                <w:rStyle w:val="Hyperlink"/>
                <w:noProof/>
              </w:rPr>
              <w:t xml:space="preserve">4.0 </w:t>
            </w:r>
            <w:r w:rsidR="00DC15FB">
              <w:rPr>
                <w:rFonts w:asciiTheme="minorHAnsi" w:eastAsiaTheme="minorEastAsia" w:hAnsiTheme="minorHAnsi"/>
                <w:noProof/>
                <w:lang w:eastAsia="en-CA"/>
              </w:rPr>
              <w:tab/>
            </w:r>
            <w:r w:rsidR="00DC15FB" w:rsidRPr="004C3136">
              <w:rPr>
                <w:rStyle w:val="Hyperlink"/>
                <w:noProof/>
              </w:rPr>
              <w:t>Petroleum Well (PETWELL) Data Class</w:t>
            </w:r>
            <w:r w:rsidR="00DC15FB">
              <w:rPr>
                <w:noProof/>
                <w:webHidden/>
              </w:rPr>
              <w:tab/>
            </w:r>
            <w:r w:rsidR="00DC15FB">
              <w:rPr>
                <w:noProof/>
                <w:webHidden/>
              </w:rPr>
              <w:fldChar w:fldCharType="begin"/>
            </w:r>
            <w:r w:rsidR="00DC15FB">
              <w:rPr>
                <w:noProof/>
                <w:webHidden/>
              </w:rPr>
              <w:instrText xml:space="preserve"> PAGEREF _Toc382491836 \h </w:instrText>
            </w:r>
            <w:r w:rsidR="00DC15FB">
              <w:rPr>
                <w:noProof/>
                <w:webHidden/>
              </w:rPr>
            </w:r>
            <w:r w:rsidR="00DC15FB">
              <w:rPr>
                <w:noProof/>
                <w:webHidden/>
              </w:rPr>
              <w:fldChar w:fldCharType="separate"/>
            </w:r>
            <w:r w:rsidR="00DC15FB">
              <w:rPr>
                <w:noProof/>
                <w:webHidden/>
              </w:rPr>
              <w:t>7</w:t>
            </w:r>
            <w:r w:rsidR="00DC15FB">
              <w:rPr>
                <w:noProof/>
                <w:webHidden/>
              </w:rPr>
              <w:fldChar w:fldCharType="end"/>
            </w:r>
          </w:hyperlink>
        </w:p>
        <w:p w:rsidR="00DC15FB" w:rsidRDefault="00380B47">
          <w:pPr>
            <w:pStyle w:val="TOC2"/>
            <w:tabs>
              <w:tab w:val="right" w:leader="dot" w:pos="9350"/>
            </w:tabs>
            <w:rPr>
              <w:rFonts w:asciiTheme="minorHAnsi" w:eastAsiaTheme="minorEastAsia" w:hAnsiTheme="minorHAnsi"/>
              <w:noProof/>
              <w:lang w:eastAsia="en-CA"/>
            </w:rPr>
          </w:pPr>
          <w:hyperlink w:anchor="_Toc382491837" w:history="1">
            <w:r w:rsidR="00DC15FB" w:rsidRPr="004C3136">
              <w:rPr>
                <w:rStyle w:val="Hyperlink"/>
                <w:noProof/>
              </w:rPr>
              <w:t>4.1 Petroleum Well Attributes</w:t>
            </w:r>
            <w:r w:rsidR="00DC15FB">
              <w:rPr>
                <w:noProof/>
                <w:webHidden/>
              </w:rPr>
              <w:tab/>
            </w:r>
            <w:r w:rsidR="00DC15FB">
              <w:rPr>
                <w:noProof/>
                <w:webHidden/>
              </w:rPr>
              <w:fldChar w:fldCharType="begin"/>
            </w:r>
            <w:r w:rsidR="00DC15FB">
              <w:rPr>
                <w:noProof/>
                <w:webHidden/>
              </w:rPr>
              <w:instrText xml:space="preserve"> PAGEREF _Toc382491837 \h </w:instrText>
            </w:r>
            <w:r w:rsidR="00DC15FB">
              <w:rPr>
                <w:noProof/>
                <w:webHidden/>
              </w:rPr>
            </w:r>
            <w:r w:rsidR="00DC15FB">
              <w:rPr>
                <w:noProof/>
                <w:webHidden/>
              </w:rPr>
              <w:fldChar w:fldCharType="separate"/>
            </w:r>
            <w:r w:rsidR="00DC15FB">
              <w:rPr>
                <w:noProof/>
                <w:webHidden/>
              </w:rPr>
              <w:t>8</w:t>
            </w:r>
            <w:r w:rsidR="00DC15FB">
              <w:rPr>
                <w:noProof/>
                <w:webHidden/>
              </w:rPr>
              <w:fldChar w:fldCharType="end"/>
            </w:r>
          </w:hyperlink>
        </w:p>
        <w:p w:rsidR="00DC15FB" w:rsidRDefault="00380B47">
          <w:pPr>
            <w:pStyle w:val="TOC3"/>
            <w:tabs>
              <w:tab w:val="right" w:leader="dot" w:pos="9350"/>
            </w:tabs>
            <w:rPr>
              <w:rFonts w:asciiTheme="minorHAnsi" w:eastAsiaTheme="minorEastAsia" w:hAnsiTheme="minorHAnsi"/>
              <w:noProof/>
              <w:lang w:eastAsia="en-CA"/>
            </w:rPr>
          </w:pPr>
          <w:hyperlink w:anchor="_Toc382491838" w:history="1">
            <w:r w:rsidR="00DC15FB" w:rsidRPr="004C3136">
              <w:rPr>
                <w:rStyle w:val="Hyperlink"/>
                <w:noProof/>
              </w:rPr>
              <w:t>4.1.1 Well Type Permissible Values</w:t>
            </w:r>
            <w:r w:rsidR="00DC15FB">
              <w:rPr>
                <w:noProof/>
                <w:webHidden/>
              </w:rPr>
              <w:tab/>
            </w:r>
            <w:r w:rsidR="00DC15FB">
              <w:rPr>
                <w:noProof/>
                <w:webHidden/>
              </w:rPr>
              <w:fldChar w:fldCharType="begin"/>
            </w:r>
            <w:r w:rsidR="00DC15FB">
              <w:rPr>
                <w:noProof/>
                <w:webHidden/>
              </w:rPr>
              <w:instrText xml:space="preserve"> PAGEREF _Toc382491838 \h </w:instrText>
            </w:r>
            <w:r w:rsidR="00DC15FB">
              <w:rPr>
                <w:noProof/>
                <w:webHidden/>
              </w:rPr>
            </w:r>
            <w:r w:rsidR="00DC15FB">
              <w:rPr>
                <w:noProof/>
                <w:webHidden/>
              </w:rPr>
              <w:fldChar w:fldCharType="separate"/>
            </w:r>
            <w:r w:rsidR="00DC15FB">
              <w:rPr>
                <w:noProof/>
                <w:webHidden/>
              </w:rPr>
              <w:t>12</w:t>
            </w:r>
            <w:r w:rsidR="00DC15FB">
              <w:rPr>
                <w:noProof/>
                <w:webHidden/>
              </w:rPr>
              <w:fldChar w:fldCharType="end"/>
            </w:r>
          </w:hyperlink>
        </w:p>
        <w:p w:rsidR="00DC15FB" w:rsidRDefault="00380B47">
          <w:pPr>
            <w:pStyle w:val="TOC3"/>
            <w:tabs>
              <w:tab w:val="right" w:leader="dot" w:pos="9350"/>
            </w:tabs>
            <w:rPr>
              <w:rFonts w:asciiTheme="minorHAnsi" w:eastAsiaTheme="minorEastAsia" w:hAnsiTheme="minorHAnsi"/>
              <w:noProof/>
              <w:lang w:eastAsia="en-CA"/>
            </w:rPr>
          </w:pPr>
          <w:hyperlink w:anchor="_Toc382491839" w:history="1">
            <w:r w:rsidR="00DC15FB" w:rsidRPr="004C3136">
              <w:rPr>
                <w:rStyle w:val="Hyperlink"/>
                <w:noProof/>
              </w:rPr>
              <w:t>4.1.2 Well Mode Permissible Values</w:t>
            </w:r>
            <w:r w:rsidR="00DC15FB">
              <w:rPr>
                <w:noProof/>
                <w:webHidden/>
              </w:rPr>
              <w:tab/>
            </w:r>
            <w:r w:rsidR="00DC15FB">
              <w:rPr>
                <w:noProof/>
                <w:webHidden/>
              </w:rPr>
              <w:fldChar w:fldCharType="begin"/>
            </w:r>
            <w:r w:rsidR="00DC15FB">
              <w:rPr>
                <w:noProof/>
                <w:webHidden/>
              </w:rPr>
              <w:instrText xml:space="preserve"> PAGEREF _Toc382491839 \h </w:instrText>
            </w:r>
            <w:r w:rsidR="00DC15FB">
              <w:rPr>
                <w:noProof/>
                <w:webHidden/>
              </w:rPr>
            </w:r>
            <w:r w:rsidR="00DC15FB">
              <w:rPr>
                <w:noProof/>
                <w:webHidden/>
              </w:rPr>
              <w:fldChar w:fldCharType="separate"/>
            </w:r>
            <w:r w:rsidR="00DC15FB">
              <w:rPr>
                <w:noProof/>
                <w:webHidden/>
              </w:rPr>
              <w:t>14</w:t>
            </w:r>
            <w:r w:rsidR="00DC15FB">
              <w:rPr>
                <w:noProof/>
                <w:webHidden/>
              </w:rPr>
              <w:fldChar w:fldCharType="end"/>
            </w:r>
          </w:hyperlink>
        </w:p>
        <w:p w:rsidR="00DC15FB" w:rsidRDefault="00380B47">
          <w:pPr>
            <w:pStyle w:val="TOC3"/>
            <w:tabs>
              <w:tab w:val="right" w:leader="dot" w:pos="9350"/>
            </w:tabs>
            <w:rPr>
              <w:rFonts w:asciiTheme="minorHAnsi" w:eastAsiaTheme="minorEastAsia" w:hAnsiTheme="minorHAnsi"/>
              <w:noProof/>
              <w:lang w:eastAsia="en-CA"/>
            </w:rPr>
          </w:pPr>
          <w:hyperlink w:anchor="_Toc382491840" w:history="1">
            <w:r w:rsidR="00DC15FB" w:rsidRPr="004C3136">
              <w:rPr>
                <w:rStyle w:val="Hyperlink"/>
                <w:noProof/>
              </w:rPr>
              <w:t>4.1.3 Metes and Bounds / Lot Boundary Coordinates</w:t>
            </w:r>
            <w:r w:rsidR="00DC15FB">
              <w:rPr>
                <w:noProof/>
                <w:webHidden/>
              </w:rPr>
              <w:tab/>
            </w:r>
            <w:r w:rsidR="00DC15FB">
              <w:rPr>
                <w:noProof/>
                <w:webHidden/>
              </w:rPr>
              <w:fldChar w:fldCharType="begin"/>
            </w:r>
            <w:r w:rsidR="00DC15FB">
              <w:rPr>
                <w:noProof/>
                <w:webHidden/>
              </w:rPr>
              <w:instrText xml:space="preserve"> PAGEREF _Toc382491840 \h </w:instrText>
            </w:r>
            <w:r w:rsidR="00DC15FB">
              <w:rPr>
                <w:noProof/>
                <w:webHidden/>
              </w:rPr>
            </w:r>
            <w:r w:rsidR="00DC15FB">
              <w:rPr>
                <w:noProof/>
                <w:webHidden/>
              </w:rPr>
              <w:fldChar w:fldCharType="separate"/>
            </w:r>
            <w:r w:rsidR="00DC15FB">
              <w:rPr>
                <w:noProof/>
                <w:webHidden/>
              </w:rPr>
              <w:t>15</w:t>
            </w:r>
            <w:r w:rsidR="00DC15FB">
              <w:rPr>
                <w:noProof/>
                <w:webHidden/>
              </w:rPr>
              <w:fldChar w:fldCharType="end"/>
            </w:r>
          </w:hyperlink>
        </w:p>
        <w:p w:rsidR="00DC15FB" w:rsidRDefault="00380B47">
          <w:pPr>
            <w:pStyle w:val="TOC3"/>
            <w:tabs>
              <w:tab w:val="right" w:leader="dot" w:pos="9350"/>
            </w:tabs>
            <w:rPr>
              <w:rFonts w:asciiTheme="minorHAnsi" w:eastAsiaTheme="minorEastAsia" w:hAnsiTheme="minorHAnsi"/>
              <w:noProof/>
              <w:lang w:eastAsia="en-CA"/>
            </w:rPr>
          </w:pPr>
          <w:hyperlink w:anchor="_Toc382491841" w:history="1">
            <w:r w:rsidR="00DC15FB" w:rsidRPr="004C3136">
              <w:rPr>
                <w:rStyle w:val="Hyperlink"/>
                <w:noProof/>
              </w:rPr>
              <w:t>4.1.4 Offshore Tract Naming Convention</w:t>
            </w:r>
            <w:r w:rsidR="00DC15FB">
              <w:rPr>
                <w:noProof/>
                <w:webHidden/>
              </w:rPr>
              <w:tab/>
            </w:r>
            <w:r w:rsidR="00DC15FB">
              <w:rPr>
                <w:noProof/>
                <w:webHidden/>
              </w:rPr>
              <w:fldChar w:fldCharType="begin"/>
            </w:r>
            <w:r w:rsidR="00DC15FB">
              <w:rPr>
                <w:noProof/>
                <w:webHidden/>
              </w:rPr>
              <w:instrText xml:space="preserve"> PAGEREF _Toc382491841 \h </w:instrText>
            </w:r>
            <w:r w:rsidR="00DC15FB">
              <w:rPr>
                <w:noProof/>
                <w:webHidden/>
              </w:rPr>
            </w:r>
            <w:r w:rsidR="00DC15FB">
              <w:rPr>
                <w:noProof/>
                <w:webHidden/>
              </w:rPr>
              <w:fldChar w:fldCharType="separate"/>
            </w:r>
            <w:r w:rsidR="00DC15FB">
              <w:rPr>
                <w:noProof/>
                <w:webHidden/>
              </w:rPr>
              <w:t>16</w:t>
            </w:r>
            <w:r w:rsidR="00DC15FB">
              <w:rPr>
                <w:noProof/>
                <w:webHidden/>
              </w:rPr>
              <w:fldChar w:fldCharType="end"/>
            </w:r>
          </w:hyperlink>
        </w:p>
        <w:p w:rsidR="00DC15FB" w:rsidRDefault="00380B47">
          <w:pPr>
            <w:pStyle w:val="TOC3"/>
            <w:tabs>
              <w:tab w:val="right" w:leader="dot" w:pos="9350"/>
            </w:tabs>
            <w:rPr>
              <w:rFonts w:asciiTheme="minorHAnsi" w:eastAsiaTheme="minorEastAsia" w:hAnsiTheme="minorHAnsi"/>
              <w:noProof/>
              <w:lang w:eastAsia="en-CA"/>
            </w:rPr>
          </w:pPr>
          <w:hyperlink w:anchor="_Toc382491842" w:history="1">
            <w:r w:rsidR="00DC15FB" w:rsidRPr="004C3136">
              <w:rPr>
                <w:rStyle w:val="Hyperlink"/>
                <w:noProof/>
              </w:rPr>
              <w:t>4.1.5 Well Direction Types</w:t>
            </w:r>
            <w:r w:rsidR="00DC15FB">
              <w:rPr>
                <w:noProof/>
                <w:webHidden/>
              </w:rPr>
              <w:tab/>
            </w:r>
            <w:r w:rsidR="00DC15FB">
              <w:rPr>
                <w:noProof/>
                <w:webHidden/>
              </w:rPr>
              <w:fldChar w:fldCharType="begin"/>
            </w:r>
            <w:r w:rsidR="00DC15FB">
              <w:rPr>
                <w:noProof/>
                <w:webHidden/>
              </w:rPr>
              <w:instrText xml:space="preserve"> PAGEREF _Toc382491842 \h </w:instrText>
            </w:r>
            <w:r w:rsidR="00DC15FB">
              <w:rPr>
                <w:noProof/>
                <w:webHidden/>
              </w:rPr>
            </w:r>
            <w:r w:rsidR="00DC15FB">
              <w:rPr>
                <w:noProof/>
                <w:webHidden/>
              </w:rPr>
              <w:fldChar w:fldCharType="separate"/>
            </w:r>
            <w:r w:rsidR="00DC15FB">
              <w:rPr>
                <w:noProof/>
                <w:webHidden/>
              </w:rPr>
              <w:t>18</w:t>
            </w:r>
            <w:r w:rsidR="00DC15FB">
              <w:rPr>
                <w:noProof/>
                <w:webHidden/>
              </w:rPr>
              <w:fldChar w:fldCharType="end"/>
            </w:r>
          </w:hyperlink>
        </w:p>
        <w:p w:rsidR="00DC15FB" w:rsidRDefault="00380B47">
          <w:pPr>
            <w:pStyle w:val="TOC3"/>
            <w:tabs>
              <w:tab w:val="right" w:leader="dot" w:pos="9350"/>
            </w:tabs>
            <w:rPr>
              <w:rFonts w:asciiTheme="minorHAnsi" w:eastAsiaTheme="minorEastAsia" w:hAnsiTheme="minorHAnsi"/>
              <w:noProof/>
              <w:lang w:eastAsia="en-CA"/>
            </w:rPr>
          </w:pPr>
          <w:hyperlink w:anchor="_Toc382491843" w:history="1">
            <w:r w:rsidR="00DC15FB" w:rsidRPr="004C3136">
              <w:rPr>
                <w:rStyle w:val="Hyperlink"/>
                <w:noProof/>
              </w:rPr>
              <w:t>4.1.6 Petroleum Well Symbology Standard</w:t>
            </w:r>
            <w:r w:rsidR="00DC15FB">
              <w:rPr>
                <w:noProof/>
                <w:webHidden/>
              </w:rPr>
              <w:tab/>
            </w:r>
            <w:r w:rsidR="00DC15FB">
              <w:rPr>
                <w:noProof/>
                <w:webHidden/>
              </w:rPr>
              <w:fldChar w:fldCharType="begin"/>
            </w:r>
            <w:r w:rsidR="00DC15FB">
              <w:rPr>
                <w:noProof/>
                <w:webHidden/>
              </w:rPr>
              <w:instrText xml:space="preserve"> PAGEREF _Toc382491843 \h </w:instrText>
            </w:r>
            <w:r w:rsidR="00DC15FB">
              <w:rPr>
                <w:noProof/>
                <w:webHidden/>
              </w:rPr>
            </w:r>
            <w:r w:rsidR="00DC15FB">
              <w:rPr>
                <w:noProof/>
                <w:webHidden/>
              </w:rPr>
              <w:fldChar w:fldCharType="separate"/>
            </w:r>
            <w:r w:rsidR="00DC15FB">
              <w:rPr>
                <w:noProof/>
                <w:webHidden/>
              </w:rPr>
              <w:t>20</w:t>
            </w:r>
            <w:r w:rsidR="00DC15FB">
              <w:rPr>
                <w:noProof/>
                <w:webHidden/>
              </w:rPr>
              <w:fldChar w:fldCharType="end"/>
            </w:r>
          </w:hyperlink>
        </w:p>
        <w:p w:rsidR="00DC15FB" w:rsidRDefault="00380B47">
          <w:pPr>
            <w:pStyle w:val="TOC2"/>
            <w:tabs>
              <w:tab w:val="right" w:leader="dot" w:pos="9350"/>
            </w:tabs>
            <w:rPr>
              <w:rFonts w:asciiTheme="minorHAnsi" w:eastAsiaTheme="minorEastAsia" w:hAnsiTheme="minorHAnsi"/>
              <w:noProof/>
              <w:lang w:eastAsia="en-CA"/>
            </w:rPr>
          </w:pPr>
          <w:hyperlink w:anchor="_Toc382491844" w:history="1">
            <w:r w:rsidR="00DC15FB" w:rsidRPr="004C3136">
              <w:rPr>
                <w:rStyle w:val="Hyperlink"/>
                <w:noProof/>
              </w:rPr>
              <w:t>4.2 Data Collection Guidelines</w:t>
            </w:r>
            <w:r w:rsidR="00DC15FB">
              <w:rPr>
                <w:noProof/>
                <w:webHidden/>
              </w:rPr>
              <w:tab/>
            </w:r>
            <w:r w:rsidR="00DC15FB">
              <w:rPr>
                <w:noProof/>
                <w:webHidden/>
              </w:rPr>
              <w:fldChar w:fldCharType="begin"/>
            </w:r>
            <w:r w:rsidR="00DC15FB">
              <w:rPr>
                <w:noProof/>
                <w:webHidden/>
              </w:rPr>
              <w:instrText xml:space="preserve"> PAGEREF _Toc382491844 \h </w:instrText>
            </w:r>
            <w:r w:rsidR="00DC15FB">
              <w:rPr>
                <w:noProof/>
                <w:webHidden/>
              </w:rPr>
            </w:r>
            <w:r w:rsidR="00DC15FB">
              <w:rPr>
                <w:noProof/>
                <w:webHidden/>
              </w:rPr>
              <w:fldChar w:fldCharType="separate"/>
            </w:r>
            <w:r w:rsidR="00DC15FB">
              <w:rPr>
                <w:noProof/>
                <w:webHidden/>
              </w:rPr>
              <w:t>21</w:t>
            </w:r>
            <w:r w:rsidR="00DC15FB">
              <w:rPr>
                <w:noProof/>
                <w:webHidden/>
              </w:rPr>
              <w:fldChar w:fldCharType="end"/>
            </w:r>
          </w:hyperlink>
        </w:p>
        <w:p w:rsidR="00DC15FB" w:rsidRDefault="00380B47">
          <w:pPr>
            <w:pStyle w:val="TOC2"/>
            <w:tabs>
              <w:tab w:val="right" w:leader="dot" w:pos="9350"/>
            </w:tabs>
            <w:rPr>
              <w:rFonts w:asciiTheme="minorHAnsi" w:eastAsiaTheme="minorEastAsia" w:hAnsiTheme="minorHAnsi"/>
              <w:noProof/>
              <w:lang w:eastAsia="en-CA"/>
            </w:rPr>
          </w:pPr>
          <w:hyperlink w:anchor="_Toc382491845" w:history="1">
            <w:r w:rsidR="00DC15FB" w:rsidRPr="004C3136">
              <w:rPr>
                <w:rStyle w:val="Hyperlink"/>
                <w:noProof/>
              </w:rPr>
              <w:t>4.3 Data Maintenance Guidelines</w:t>
            </w:r>
            <w:r w:rsidR="00DC15FB">
              <w:rPr>
                <w:noProof/>
                <w:webHidden/>
              </w:rPr>
              <w:tab/>
            </w:r>
            <w:r w:rsidR="00DC15FB">
              <w:rPr>
                <w:noProof/>
                <w:webHidden/>
              </w:rPr>
              <w:fldChar w:fldCharType="begin"/>
            </w:r>
            <w:r w:rsidR="00DC15FB">
              <w:rPr>
                <w:noProof/>
                <w:webHidden/>
              </w:rPr>
              <w:instrText xml:space="preserve"> PAGEREF _Toc382491845 \h </w:instrText>
            </w:r>
            <w:r w:rsidR="00DC15FB">
              <w:rPr>
                <w:noProof/>
                <w:webHidden/>
              </w:rPr>
            </w:r>
            <w:r w:rsidR="00DC15FB">
              <w:rPr>
                <w:noProof/>
                <w:webHidden/>
              </w:rPr>
              <w:fldChar w:fldCharType="separate"/>
            </w:r>
            <w:r w:rsidR="00DC15FB">
              <w:rPr>
                <w:noProof/>
                <w:webHidden/>
              </w:rPr>
              <w:t>22</w:t>
            </w:r>
            <w:r w:rsidR="00DC15FB">
              <w:rPr>
                <w:noProof/>
                <w:webHidden/>
              </w:rPr>
              <w:fldChar w:fldCharType="end"/>
            </w:r>
          </w:hyperlink>
        </w:p>
        <w:p w:rsidR="00DC15FB" w:rsidRDefault="00380B47">
          <w:pPr>
            <w:pStyle w:val="TOC2"/>
            <w:tabs>
              <w:tab w:val="right" w:leader="dot" w:pos="9350"/>
            </w:tabs>
            <w:rPr>
              <w:rFonts w:asciiTheme="minorHAnsi" w:eastAsiaTheme="minorEastAsia" w:hAnsiTheme="minorHAnsi"/>
              <w:noProof/>
              <w:lang w:eastAsia="en-CA"/>
            </w:rPr>
          </w:pPr>
          <w:hyperlink w:anchor="_Toc382491846" w:history="1">
            <w:r w:rsidR="00DC15FB" w:rsidRPr="004C3136">
              <w:rPr>
                <w:rStyle w:val="Hyperlink"/>
                <w:noProof/>
              </w:rPr>
              <w:t>4.4 General Data Access and Viewing</w:t>
            </w:r>
            <w:r w:rsidR="00DC15FB">
              <w:rPr>
                <w:noProof/>
                <w:webHidden/>
              </w:rPr>
              <w:tab/>
            </w:r>
            <w:r w:rsidR="00DC15FB">
              <w:rPr>
                <w:noProof/>
                <w:webHidden/>
              </w:rPr>
              <w:fldChar w:fldCharType="begin"/>
            </w:r>
            <w:r w:rsidR="00DC15FB">
              <w:rPr>
                <w:noProof/>
                <w:webHidden/>
              </w:rPr>
              <w:instrText xml:space="preserve"> PAGEREF _Toc382491846 \h </w:instrText>
            </w:r>
            <w:r w:rsidR="00DC15FB">
              <w:rPr>
                <w:noProof/>
                <w:webHidden/>
              </w:rPr>
            </w:r>
            <w:r w:rsidR="00DC15FB">
              <w:rPr>
                <w:noProof/>
                <w:webHidden/>
              </w:rPr>
              <w:fldChar w:fldCharType="separate"/>
            </w:r>
            <w:r w:rsidR="00DC15FB">
              <w:rPr>
                <w:noProof/>
                <w:webHidden/>
              </w:rPr>
              <w:t>22</w:t>
            </w:r>
            <w:r w:rsidR="00DC15FB">
              <w:rPr>
                <w:noProof/>
                <w:webHidden/>
              </w:rPr>
              <w:fldChar w:fldCharType="end"/>
            </w:r>
          </w:hyperlink>
        </w:p>
        <w:p w:rsidR="00DC15FB" w:rsidRDefault="00380B47">
          <w:pPr>
            <w:pStyle w:val="TOC1"/>
            <w:tabs>
              <w:tab w:val="right" w:leader="dot" w:pos="9350"/>
            </w:tabs>
            <w:rPr>
              <w:rFonts w:asciiTheme="minorHAnsi" w:eastAsiaTheme="minorEastAsia" w:hAnsiTheme="minorHAnsi"/>
              <w:noProof/>
              <w:lang w:eastAsia="en-CA"/>
            </w:rPr>
          </w:pPr>
          <w:hyperlink w:anchor="_Toc382491847" w:history="1">
            <w:r w:rsidR="00DC15FB" w:rsidRPr="004C3136">
              <w:rPr>
                <w:rStyle w:val="Hyperlink"/>
                <w:noProof/>
              </w:rPr>
              <w:t>Appendix 1: Additional Resources</w:t>
            </w:r>
            <w:r w:rsidR="00DC15FB">
              <w:rPr>
                <w:noProof/>
                <w:webHidden/>
              </w:rPr>
              <w:tab/>
            </w:r>
            <w:r w:rsidR="00DC15FB">
              <w:rPr>
                <w:noProof/>
                <w:webHidden/>
              </w:rPr>
              <w:fldChar w:fldCharType="begin"/>
            </w:r>
            <w:r w:rsidR="00DC15FB">
              <w:rPr>
                <w:noProof/>
                <w:webHidden/>
              </w:rPr>
              <w:instrText xml:space="preserve"> PAGEREF _Toc382491847 \h </w:instrText>
            </w:r>
            <w:r w:rsidR="00DC15FB">
              <w:rPr>
                <w:noProof/>
                <w:webHidden/>
              </w:rPr>
            </w:r>
            <w:r w:rsidR="00DC15FB">
              <w:rPr>
                <w:noProof/>
                <w:webHidden/>
              </w:rPr>
              <w:fldChar w:fldCharType="separate"/>
            </w:r>
            <w:r w:rsidR="00DC15FB">
              <w:rPr>
                <w:noProof/>
                <w:webHidden/>
              </w:rPr>
              <w:t>23</w:t>
            </w:r>
            <w:r w:rsidR="00DC15FB">
              <w:rPr>
                <w:noProof/>
                <w:webHidden/>
              </w:rPr>
              <w:fldChar w:fldCharType="end"/>
            </w:r>
          </w:hyperlink>
        </w:p>
        <w:p w:rsidR="00DC15FB" w:rsidRDefault="00380B47">
          <w:pPr>
            <w:pStyle w:val="TOC1"/>
            <w:tabs>
              <w:tab w:val="right" w:leader="dot" w:pos="9350"/>
            </w:tabs>
            <w:rPr>
              <w:rFonts w:asciiTheme="minorHAnsi" w:eastAsiaTheme="minorEastAsia" w:hAnsiTheme="minorHAnsi"/>
              <w:noProof/>
              <w:lang w:eastAsia="en-CA"/>
            </w:rPr>
          </w:pPr>
          <w:hyperlink w:anchor="_Toc382491848" w:history="1">
            <w:r w:rsidR="00DC15FB" w:rsidRPr="004C3136">
              <w:rPr>
                <w:rStyle w:val="Hyperlink"/>
                <w:noProof/>
              </w:rPr>
              <w:t>Appendix 2: Responsibilities of a LIO Data Class Information Owner</w:t>
            </w:r>
            <w:r w:rsidR="00DC15FB">
              <w:rPr>
                <w:noProof/>
                <w:webHidden/>
              </w:rPr>
              <w:tab/>
            </w:r>
            <w:r w:rsidR="00DC15FB">
              <w:rPr>
                <w:noProof/>
                <w:webHidden/>
              </w:rPr>
              <w:fldChar w:fldCharType="begin"/>
            </w:r>
            <w:r w:rsidR="00DC15FB">
              <w:rPr>
                <w:noProof/>
                <w:webHidden/>
              </w:rPr>
              <w:instrText xml:space="preserve"> PAGEREF _Toc382491848 \h </w:instrText>
            </w:r>
            <w:r w:rsidR="00DC15FB">
              <w:rPr>
                <w:noProof/>
                <w:webHidden/>
              </w:rPr>
            </w:r>
            <w:r w:rsidR="00DC15FB">
              <w:rPr>
                <w:noProof/>
                <w:webHidden/>
              </w:rPr>
              <w:fldChar w:fldCharType="separate"/>
            </w:r>
            <w:r w:rsidR="00DC15FB">
              <w:rPr>
                <w:noProof/>
                <w:webHidden/>
              </w:rPr>
              <w:t>24</w:t>
            </w:r>
            <w:r w:rsidR="00DC15FB">
              <w:rPr>
                <w:noProof/>
                <w:webHidden/>
              </w:rPr>
              <w:fldChar w:fldCharType="end"/>
            </w:r>
          </w:hyperlink>
        </w:p>
        <w:p w:rsidR="00DC15FB" w:rsidRDefault="00380B47">
          <w:pPr>
            <w:pStyle w:val="TOC1"/>
            <w:tabs>
              <w:tab w:val="right" w:leader="dot" w:pos="9350"/>
            </w:tabs>
            <w:rPr>
              <w:rFonts w:asciiTheme="minorHAnsi" w:eastAsiaTheme="minorEastAsia" w:hAnsiTheme="minorHAnsi"/>
              <w:noProof/>
              <w:lang w:eastAsia="en-CA"/>
            </w:rPr>
          </w:pPr>
          <w:hyperlink w:anchor="_Toc382491849" w:history="1">
            <w:r w:rsidR="00DC15FB" w:rsidRPr="004C3136">
              <w:rPr>
                <w:rStyle w:val="Hyperlink"/>
                <w:noProof/>
              </w:rPr>
              <w:t>Appendix 3: Petroleum Well Data Maintenance</w:t>
            </w:r>
            <w:r w:rsidR="00DC15FB">
              <w:rPr>
                <w:noProof/>
                <w:webHidden/>
              </w:rPr>
              <w:tab/>
            </w:r>
            <w:r w:rsidR="00DC15FB">
              <w:rPr>
                <w:noProof/>
                <w:webHidden/>
              </w:rPr>
              <w:fldChar w:fldCharType="begin"/>
            </w:r>
            <w:r w:rsidR="00DC15FB">
              <w:rPr>
                <w:noProof/>
                <w:webHidden/>
              </w:rPr>
              <w:instrText xml:space="preserve"> PAGEREF _Toc382491849 \h </w:instrText>
            </w:r>
            <w:r w:rsidR="00DC15FB">
              <w:rPr>
                <w:noProof/>
                <w:webHidden/>
              </w:rPr>
            </w:r>
            <w:r w:rsidR="00DC15FB">
              <w:rPr>
                <w:noProof/>
                <w:webHidden/>
              </w:rPr>
              <w:fldChar w:fldCharType="separate"/>
            </w:r>
            <w:r w:rsidR="00DC15FB">
              <w:rPr>
                <w:noProof/>
                <w:webHidden/>
              </w:rPr>
              <w:t>26</w:t>
            </w:r>
            <w:r w:rsidR="00DC15FB">
              <w:rPr>
                <w:noProof/>
                <w:webHidden/>
              </w:rPr>
              <w:fldChar w:fldCharType="end"/>
            </w:r>
          </w:hyperlink>
        </w:p>
        <w:p w:rsidR="00DC15FB" w:rsidRDefault="00380B47">
          <w:pPr>
            <w:pStyle w:val="TOC1"/>
            <w:tabs>
              <w:tab w:val="right" w:leader="dot" w:pos="9350"/>
            </w:tabs>
            <w:rPr>
              <w:rFonts w:asciiTheme="minorHAnsi" w:eastAsiaTheme="minorEastAsia" w:hAnsiTheme="minorHAnsi"/>
              <w:noProof/>
              <w:lang w:eastAsia="en-CA"/>
            </w:rPr>
          </w:pPr>
          <w:hyperlink w:anchor="_Toc382491850" w:history="1">
            <w:r w:rsidR="00DC15FB" w:rsidRPr="004C3136">
              <w:rPr>
                <w:rStyle w:val="Hyperlink"/>
                <w:noProof/>
              </w:rPr>
              <w:t>Appendix 4: Petroleum Well Data Models</w:t>
            </w:r>
            <w:r w:rsidR="00DC15FB">
              <w:rPr>
                <w:noProof/>
                <w:webHidden/>
              </w:rPr>
              <w:tab/>
            </w:r>
            <w:r w:rsidR="00DC15FB">
              <w:rPr>
                <w:noProof/>
                <w:webHidden/>
              </w:rPr>
              <w:fldChar w:fldCharType="begin"/>
            </w:r>
            <w:r w:rsidR="00DC15FB">
              <w:rPr>
                <w:noProof/>
                <w:webHidden/>
              </w:rPr>
              <w:instrText xml:space="preserve"> PAGEREF _Toc382491850 \h </w:instrText>
            </w:r>
            <w:r w:rsidR="00DC15FB">
              <w:rPr>
                <w:noProof/>
                <w:webHidden/>
              </w:rPr>
            </w:r>
            <w:r w:rsidR="00DC15FB">
              <w:rPr>
                <w:noProof/>
                <w:webHidden/>
              </w:rPr>
              <w:fldChar w:fldCharType="separate"/>
            </w:r>
            <w:r w:rsidR="00DC15FB">
              <w:rPr>
                <w:noProof/>
                <w:webHidden/>
              </w:rPr>
              <w:t>27</w:t>
            </w:r>
            <w:r w:rsidR="00DC15FB">
              <w:rPr>
                <w:noProof/>
                <w:webHidden/>
              </w:rPr>
              <w:fldChar w:fldCharType="end"/>
            </w:r>
          </w:hyperlink>
        </w:p>
        <w:p w:rsidR="00DC15FB" w:rsidRDefault="00E10AEF" w:rsidP="009D74FE">
          <w:r>
            <w:rPr>
              <w:b/>
              <w:bCs/>
              <w:noProof/>
            </w:rPr>
            <w:fldChar w:fldCharType="end"/>
          </w:r>
        </w:p>
      </w:sdtContent>
    </w:sdt>
    <w:p w:rsidR="00DC15FB" w:rsidRPr="00DC15FB" w:rsidRDefault="00DC15FB" w:rsidP="00DC15FB"/>
    <w:p w:rsidR="00DC15FB" w:rsidRPr="00DC15FB" w:rsidRDefault="00DC15FB" w:rsidP="00DC15FB"/>
    <w:p w:rsidR="00DC15FB" w:rsidRPr="00DC15FB" w:rsidRDefault="00DC15FB" w:rsidP="00DC15FB"/>
    <w:p w:rsidR="00DC15FB" w:rsidRPr="00DC15FB" w:rsidRDefault="00DC15FB" w:rsidP="00DC15FB"/>
    <w:p w:rsidR="00DC15FB" w:rsidRPr="00DC15FB" w:rsidRDefault="00DC15FB" w:rsidP="00DC15FB"/>
    <w:p w:rsidR="00DC15FB" w:rsidRPr="00DC15FB" w:rsidRDefault="00DC15FB" w:rsidP="00DC15FB"/>
    <w:p w:rsidR="00DC15FB" w:rsidRPr="00DC15FB" w:rsidRDefault="00DC15FB" w:rsidP="00DC15FB"/>
    <w:p w:rsidR="00DC15FB" w:rsidRDefault="00DC15FB" w:rsidP="00DC15FB"/>
    <w:p w:rsidR="00DC15FB" w:rsidRDefault="00DC15FB" w:rsidP="00DC15FB">
      <w:pPr>
        <w:tabs>
          <w:tab w:val="left" w:pos="5685"/>
        </w:tabs>
      </w:pPr>
      <w:r>
        <w:tab/>
      </w:r>
    </w:p>
    <w:p w:rsidR="00DC15FB" w:rsidRDefault="00DC15FB" w:rsidP="00DC15FB"/>
    <w:p w:rsidR="00E84018" w:rsidRPr="00DC15FB" w:rsidRDefault="00E84018" w:rsidP="00DC15FB">
      <w:pPr>
        <w:sectPr w:rsidR="00E84018" w:rsidRPr="00DC15FB" w:rsidSect="00352440">
          <w:headerReference w:type="default" r:id="rId15"/>
          <w:pgSz w:w="12240" w:h="15840"/>
          <w:pgMar w:top="1440" w:right="1440" w:bottom="1980" w:left="1440" w:header="720" w:footer="1584" w:gutter="0"/>
          <w:cols w:space="720"/>
          <w:docGrid w:linePitch="360"/>
        </w:sectPr>
      </w:pPr>
    </w:p>
    <w:p w:rsidR="004F7B48" w:rsidRDefault="004F7B48" w:rsidP="008E0271">
      <w:pPr>
        <w:pStyle w:val="Heading1"/>
        <w:numPr>
          <w:ilvl w:val="0"/>
          <w:numId w:val="32"/>
        </w:numPr>
      </w:pPr>
      <w:bookmarkStart w:id="1" w:name="_Toc382491833"/>
      <w:r w:rsidRPr="0073610D">
        <w:lastRenderedPageBreak/>
        <w:t>Document</w:t>
      </w:r>
      <w:r w:rsidR="00774060">
        <w:t xml:space="preserve"> Scope</w:t>
      </w:r>
      <w:bookmarkEnd w:id="1"/>
    </w:p>
    <w:p w:rsidR="008E0271" w:rsidRPr="008E0271" w:rsidRDefault="008E0271" w:rsidP="008E0271"/>
    <w:p w:rsidR="0073610D" w:rsidRDefault="0073610D" w:rsidP="0073610D">
      <w:pPr>
        <w:autoSpaceDE w:val="0"/>
        <w:autoSpaceDN w:val="0"/>
        <w:adjustRightInd w:val="0"/>
        <w:spacing w:after="240"/>
        <w:rPr>
          <w:rFonts w:cs="AvenirLTStd-Book"/>
          <w:color w:val="000000"/>
        </w:rPr>
      </w:pPr>
      <w:r>
        <w:rPr>
          <w:rFonts w:cs="AvenirLTStd-Book"/>
          <w:color w:val="000000"/>
        </w:rPr>
        <w:t xml:space="preserve">This guide provides information about the </w:t>
      </w:r>
      <w:r w:rsidR="00BB5DCF">
        <w:rPr>
          <w:rFonts w:cs="AvenirLTStd-Book"/>
          <w:color w:val="000000"/>
        </w:rPr>
        <w:t xml:space="preserve">Petroleum Well data class </w:t>
      </w:r>
      <w:r>
        <w:rPr>
          <w:rFonts w:cs="AvenirLTStd-Book"/>
          <w:color w:val="000000"/>
        </w:rPr>
        <w:t xml:space="preserve">stored </w:t>
      </w:r>
      <w:r w:rsidR="00BB5DCF">
        <w:rPr>
          <w:rFonts w:cs="AvenirLTStd-Book"/>
          <w:color w:val="000000"/>
        </w:rPr>
        <w:t xml:space="preserve">in the LIO </w:t>
      </w:r>
      <w:r>
        <w:rPr>
          <w:rFonts w:cs="AvenirLTStd-Book"/>
          <w:color w:val="000000"/>
        </w:rPr>
        <w:t>Warehouse database. It will describe the context in which spatial and attribute data in these layers should be interpreted</w:t>
      </w:r>
      <w:r w:rsidR="004C1784">
        <w:rPr>
          <w:rFonts w:cs="AvenirLTStd-Book"/>
          <w:color w:val="000000"/>
        </w:rPr>
        <w:t xml:space="preserve"> and </w:t>
      </w:r>
      <w:r>
        <w:rPr>
          <w:rFonts w:cs="AvenirLTStd-Book"/>
          <w:color w:val="000000"/>
        </w:rPr>
        <w:t>used.</w:t>
      </w:r>
    </w:p>
    <w:p w:rsidR="00C0049B" w:rsidRDefault="00774060" w:rsidP="00774060">
      <w:pPr>
        <w:spacing w:before="240" w:after="120"/>
        <w:contextualSpacing/>
      </w:pPr>
      <w:r>
        <w:t>The confirmed Information Ownership (IO) for th</w:t>
      </w:r>
      <w:r w:rsidR="00BB5DCF">
        <w:t xml:space="preserve">is </w:t>
      </w:r>
      <w:r>
        <w:t>layer fall</w:t>
      </w:r>
      <w:r w:rsidR="00BB5DCF">
        <w:t>s</w:t>
      </w:r>
      <w:r>
        <w:t xml:space="preserve"> under the responsibility of</w:t>
      </w:r>
      <w:r w:rsidR="00C0049B">
        <w:t>:</w:t>
      </w:r>
      <w:r>
        <w:t xml:space="preserve"> </w:t>
      </w:r>
    </w:p>
    <w:p w:rsidR="00C0049B" w:rsidRDefault="00C0049B" w:rsidP="00774060">
      <w:pPr>
        <w:spacing w:before="240" w:after="120"/>
        <w:contextualSpacing/>
      </w:pPr>
    </w:p>
    <w:p w:rsidR="00C0049B" w:rsidRDefault="00774060" w:rsidP="00C0049B">
      <w:pPr>
        <w:spacing w:before="240" w:after="120"/>
        <w:ind w:left="720"/>
        <w:contextualSpacing/>
      </w:pPr>
      <w:r>
        <w:t>The Ontario Ministry of Natural Resources</w:t>
      </w:r>
    </w:p>
    <w:p w:rsidR="00C0049B" w:rsidRDefault="00E678F3" w:rsidP="00C0049B">
      <w:pPr>
        <w:spacing w:before="240" w:after="120"/>
        <w:ind w:left="1440"/>
        <w:contextualSpacing/>
      </w:pPr>
      <w:r>
        <w:t>Regional Operations Division</w:t>
      </w:r>
    </w:p>
    <w:p w:rsidR="00C0049B" w:rsidRDefault="00E678F3" w:rsidP="00C0049B">
      <w:pPr>
        <w:spacing w:before="240" w:after="120"/>
        <w:ind w:left="2160"/>
        <w:contextualSpacing/>
      </w:pPr>
      <w:r>
        <w:t>Integration Branch</w:t>
      </w:r>
    </w:p>
    <w:p w:rsidR="00C0049B" w:rsidRDefault="00BB5DCF" w:rsidP="00C0049B">
      <w:pPr>
        <w:spacing w:before="240" w:after="120"/>
        <w:ind w:left="2880"/>
        <w:contextualSpacing/>
      </w:pPr>
      <w:r>
        <w:t>Petroleum Operations Section</w:t>
      </w:r>
    </w:p>
    <w:p w:rsidR="00C0049B" w:rsidRDefault="00C0049B" w:rsidP="00774060">
      <w:pPr>
        <w:spacing w:before="240" w:after="120"/>
        <w:contextualSpacing/>
      </w:pPr>
    </w:p>
    <w:p w:rsidR="008E6604" w:rsidRDefault="008F0224" w:rsidP="00774060">
      <w:pPr>
        <w:spacing w:before="240" w:after="120"/>
        <w:contextualSpacing/>
      </w:pPr>
      <w:r>
        <w:t xml:space="preserve">It is </w:t>
      </w:r>
      <w:r w:rsidR="00E678F3">
        <w:t xml:space="preserve">overseen by the </w:t>
      </w:r>
      <w:r w:rsidR="007A131F">
        <w:t xml:space="preserve">Spatial Data </w:t>
      </w:r>
      <w:r w:rsidR="00255790">
        <w:t>Specialist</w:t>
      </w:r>
      <w:r w:rsidR="00E678F3">
        <w:t xml:space="preserve"> </w:t>
      </w:r>
      <w:r w:rsidR="007A131F">
        <w:t>in the Petroleum Operations Section.</w:t>
      </w:r>
      <w:r w:rsidR="0021372A">
        <w:t xml:space="preserve"> </w:t>
      </w:r>
      <w:r w:rsidR="007A131F">
        <w:t xml:space="preserve"> </w:t>
      </w:r>
      <w:r w:rsidR="0021372A">
        <w:t xml:space="preserve">Information Owner responsibilities are summarized in </w:t>
      </w:r>
      <w:hyperlink w:anchor="APPENDIX_3_IO_RESPONSIBILITIES" w:history="1">
        <w:r w:rsidR="0021372A" w:rsidRPr="0021372A">
          <w:rPr>
            <w:rStyle w:val="Hyperlink"/>
          </w:rPr>
          <w:t xml:space="preserve">Appendix </w:t>
        </w:r>
        <w:r>
          <w:rPr>
            <w:rStyle w:val="Hyperlink"/>
          </w:rPr>
          <w:t>2</w:t>
        </w:r>
      </w:hyperlink>
      <w:r w:rsidR="0021372A">
        <w:t xml:space="preserve"> of this guide. </w:t>
      </w:r>
    </w:p>
    <w:p w:rsidR="008E6604" w:rsidRDefault="008E6604" w:rsidP="00774060">
      <w:pPr>
        <w:spacing w:before="240" w:after="120"/>
        <w:contextualSpacing/>
      </w:pPr>
    </w:p>
    <w:p w:rsidR="00774060" w:rsidRDefault="0021372A" w:rsidP="00774060">
      <w:pPr>
        <w:spacing w:before="240" w:after="120"/>
        <w:contextualSpacing/>
      </w:pPr>
      <w:r>
        <w:t>Data class maintenance</w:t>
      </w:r>
      <w:r w:rsidR="004C1784">
        <w:t xml:space="preserve"> is</w:t>
      </w:r>
      <w:r>
        <w:t xml:space="preserve"> addressed in </w:t>
      </w:r>
      <w:hyperlink w:anchor="Aggregate_Classes_Overview" w:history="1">
        <w:r w:rsidRPr="000C2EC8">
          <w:rPr>
            <w:rStyle w:val="Hyperlink"/>
          </w:rPr>
          <w:t>Section 3.0</w:t>
        </w:r>
      </w:hyperlink>
      <w:r>
        <w:t xml:space="preserve">. </w:t>
      </w:r>
    </w:p>
    <w:p w:rsidR="00F42E6F" w:rsidRDefault="00F42E6F" w:rsidP="00774060">
      <w:pPr>
        <w:spacing w:before="240" w:after="120"/>
        <w:contextualSpacing/>
      </w:pPr>
    </w:p>
    <w:p w:rsidR="0014628E" w:rsidRPr="00774060" w:rsidRDefault="0014628E" w:rsidP="00774060">
      <w:pPr>
        <w:spacing w:before="240" w:after="120"/>
        <w:contextualSpacing/>
      </w:pPr>
    </w:p>
    <w:p w:rsidR="00234EDF" w:rsidRDefault="00304F68" w:rsidP="008E0271">
      <w:pPr>
        <w:pStyle w:val="Heading1"/>
        <w:numPr>
          <w:ilvl w:val="0"/>
          <w:numId w:val="32"/>
        </w:numPr>
      </w:pPr>
      <w:bookmarkStart w:id="2" w:name="_Toc382491834"/>
      <w:r>
        <w:t xml:space="preserve">MNR </w:t>
      </w:r>
      <w:r w:rsidR="007A131F">
        <w:t>Petroleum Well</w:t>
      </w:r>
      <w:r>
        <w:t xml:space="preserve"> GIS Mapping History</w:t>
      </w:r>
      <w:bookmarkEnd w:id="2"/>
    </w:p>
    <w:p w:rsidR="008E0271" w:rsidRPr="008E0271" w:rsidRDefault="008E0271" w:rsidP="008E0271"/>
    <w:p w:rsidR="007A131F" w:rsidRDefault="004175A4" w:rsidP="007A131F">
      <w:pPr>
        <w:autoSpaceDE w:val="0"/>
        <w:autoSpaceDN w:val="0"/>
        <w:adjustRightInd w:val="0"/>
        <w:spacing w:after="240"/>
        <w:rPr>
          <w:rFonts w:cs="AvenirLTStd-Book"/>
          <w:color w:val="000000"/>
        </w:rPr>
      </w:pPr>
      <w:r>
        <w:rPr>
          <w:rFonts w:cs="AvenirLTStd-Book"/>
          <w:color w:val="000000"/>
        </w:rPr>
        <w:t>The Ministry of Natural Resources (</w:t>
      </w:r>
      <w:r w:rsidR="00F555CC">
        <w:rPr>
          <w:rFonts w:cs="AvenirLTStd-Book"/>
          <w:color w:val="000000"/>
        </w:rPr>
        <w:t>MNR</w:t>
      </w:r>
      <w:r>
        <w:rPr>
          <w:rFonts w:cs="AvenirLTStd-Book"/>
          <w:color w:val="000000"/>
        </w:rPr>
        <w:t>)</w:t>
      </w:r>
      <w:r w:rsidR="00F555CC">
        <w:rPr>
          <w:rFonts w:cs="AvenirLTStd-Book"/>
          <w:color w:val="000000"/>
        </w:rPr>
        <w:t xml:space="preserve"> </w:t>
      </w:r>
      <w:r w:rsidR="007A131F">
        <w:rPr>
          <w:rFonts w:cs="AvenirLTStd-Book"/>
          <w:color w:val="000000"/>
        </w:rPr>
        <w:t xml:space="preserve">developed </w:t>
      </w:r>
      <w:r w:rsidR="004C1784">
        <w:rPr>
          <w:rFonts w:cs="AvenirLTStd-Book"/>
          <w:color w:val="000000"/>
        </w:rPr>
        <w:t xml:space="preserve">the initial Petroleum Well data set in the </w:t>
      </w:r>
      <w:r w:rsidR="007A131F">
        <w:rPr>
          <w:rFonts w:cs="AvenirLTStd-Book"/>
          <w:color w:val="000000"/>
        </w:rPr>
        <w:t>LIO Editor (then called NRVIS) and the LIO Warehouse in 1996</w:t>
      </w:r>
      <w:r w:rsidR="00C0049B">
        <w:rPr>
          <w:rFonts w:cs="AvenirLTStd-Book"/>
          <w:color w:val="000000"/>
        </w:rPr>
        <w:t xml:space="preserve">.  </w:t>
      </w:r>
      <w:r w:rsidR="00F555CC">
        <w:rPr>
          <w:rFonts w:cs="AvenirLTStd-Book"/>
          <w:color w:val="000000"/>
        </w:rPr>
        <w:t xml:space="preserve">This layer was originally loaded with </w:t>
      </w:r>
      <w:r w:rsidR="007A131F">
        <w:rPr>
          <w:rFonts w:cs="AvenirLTStd-Book"/>
          <w:color w:val="000000"/>
        </w:rPr>
        <w:t xml:space="preserve">petroleum well locations </w:t>
      </w:r>
      <w:r w:rsidR="00F555CC">
        <w:rPr>
          <w:rFonts w:cs="AvenirLTStd-Book"/>
          <w:color w:val="000000"/>
        </w:rPr>
        <w:t>gleaned from the now-defunct digital Ontario Base Map (OBM)</w:t>
      </w:r>
      <w:r w:rsidR="007A131F">
        <w:rPr>
          <w:rFonts w:cs="AvenirLTStd-Book"/>
          <w:color w:val="000000"/>
        </w:rPr>
        <w:t>.</w:t>
      </w:r>
    </w:p>
    <w:p w:rsidR="00AF7F2A" w:rsidRDefault="007A131F" w:rsidP="00574C7E">
      <w:pPr>
        <w:autoSpaceDE w:val="0"/>
        <w:autoSpaceDN w:val="0"/>
        <w:adjustRightInd w:val="0"/>
        <w:spacing w:after="240"/>
        <w:rPr>
          <w:rFonts w:cs="AvenirLTStd-Book"/>
          <w:color w:val="000000"/>
        </w:rPr>
      </w:pPr>
      <w:r>
        <w:rPr>
          <w:rFonts w:cs="AvenirLTStd-Book"/>
          <w:color w:val="000000"/>
        </w:rPr>
        <w:t>The data set underwent updates in 2005 to accommodate additional tables to capture borehole specific information</w:t>
      </w:r>
      <w:r w:rsidR="004C1784">
        <w:rPr>
          <w:rFonts w:cs="AvenirLTStd-Book"/>
          <w:color w:val="000000"/>
        </w:rPr>
        <w:t>.  At this point</w:t>
      </w:r>
      <w:r w:rsidR="00C0049B">
        <w:rPr>
          <w:rFonts w:cs="AvenirLTStd-Book"/>
          <w:color w:val="000000"/>
        </w:rPr>
        <w:t>, it became a LIO Warehous</w:t>
      </w:r>
      <w:r w:rsidR="00E602FD">
        <w:rPr>
          <w:rFonts w:cs="AvenirLTStd-Book"/>
          <w:color w:val="000000"/>
        </w:rPr>
        <w:t>e</w:t>
      </w:r>
      <w:r w:rsidR="00C0049B">
        <w:rPr>
          <w:rFonts w:cs="AvenirLTStd-Book"/>
          <w:color w:val="000000"/>
        </w:rPr>
        <w:t xml:space="preserve"> only data class.  </w:t>
      </w:r>
      <w:r>
        <w:rPr>
          <w:rFonts w:cs="AvenirLTStd-Book"/>
          <w:color w:val="000000"/>
        </w:rPr>
        <w:t>In 2013, another review of the Petroleum Well data class was carried out to simplify the data class and remove tables no longer being used.</w:t>
      </w:r>
    </w:p>
    <w:p w:rsidR="00087F4D" w:rsidRDefault="00087F4D" w:rsidP="00AA3B6F">
      <w:pPr>
        <w:pStyle w:val="Heading1"/>
      </w:pPr>
      <w:bookmarkStart w:id="3" w:name="Aggregate_Classes_Overview"/>
    </w:p>
    <w:p w:rsidR="00087F4D" w:rsidRDefault="00087F4D" w:rsidP="00AA3B6F">
      <w:pPr>
        <w:pStyle w:val="Heading1"/>
      </w:pPr>
    </w:p>
    <w:p w:rsidR="0014628E" w:rsidRDefault="0014628E">
      <w:pPr>
        <w:rPr>
          <w:rFonts w:eastAsiaTheme="majorEastAsia" w:cstheme="majorBidi"/>
          <w:bCs/>
          <w:color w:val="24786D"/>
          <w:sz w:val="36"/>
          <w:szCs w:val="36"/>
        </w:rPr>
      </w:pPr>
      <w:r>
        <w:br w:type="page"/>
      </w:r>
    </w:p>
    <w:p w:rsidR="004D5598" w:rsidRPr="001958E2" w:rsidRDefault="004D5598" w:rsidP="001958E2">
      <w:pPr>
        <w:pStyle w:val="Heading1"/>
      </w:pPr>
      <w:bookmarkStart w:id="4" w:name="_Toc382491835"/>
      <w:r w:rsidRPr="001958E2">
        <w:lastRenderedPageBreak/>
        <w:t xml:space="preserve">3.0 </w:t>
      </w:r>
      <w:r w:rsidR="001958E2">
        <w:tab/>
      </w:r>
      <w:r w:rsidR="00A25BE4" w:rsidRPr="001958E2">
        <w:t xml:space="preserve">Oil, Gas and Salt Resources </w:t>
      </w:r>
      <w:r w:rsidR="00D00540" w:rsidRPr="001958E2">
        <w:t>in Ontario</w:t>
      </w:r>
      <w:bookmarkEnd w:id="4"/>
    </w:p>
    <w:bookmarkEnd w:id="3"/>
    <w:p w:rsidR="00EE4521" w:rsidRPr="00EE4521" w:rsidRDefault="00EE4521" w:rsidP="00EE4521">
      <w:pPr>
        <w:spacing w:before="100" w:beforeAutospacing="1" w:after="100" w:afterAutospacing="1"/>
        <w:rPr>
          <w:rFonts w:eastAsia="Times New Roman" w:cs="Times New Roman"/>
          <w:lang w:eastAsia="en-CA"/>
        </w:rPr>
      </w:pPr>
      <w:r w:rsidRPr="00EE4521">
        <w:rPr>
          <w:rFonts w:eastAsia="Times New Roman" w:cs="Times New Roman"/>
          <w:lang w:eastAsia="en-CA"/>
        </w:rPr>
        <w:t>Oil, gas and salt resources can be found trapped underground in layers of ancient sedimentary rock which underlie all of southern Ontario, the Ottawa area, and large parts of Ontario’s far north.</w:t>
      </w:r>
    </w:p>
    <w:p w:rsidR="006C70BF" w:rsidRDefault="00EE4521" w:rsidP="006C70BF">
      <w:pPr>
        <w:pStyle w:val="NormalWeb"/>
        <w:rPr>
          <w:rFonts w:ascii="Verdana" w:hAnsi="Verdana"/>
          <w:sz w:val="22"/>
          <w:szCs w:val="22"/>
        </w:rPr>
      </w:pPr>
      <w:r w:rsidRPr="006C70BF">
        <w:rPr>
          <w:rFonts w:ascii="Verdana" w:hAnsi="Verdana"/>
          <w:sz w:val="22"/>
          <w:szCs w:val="22"/>
        </w:rPr>
        <w:t>Ontario’s oil, natural gas and salt resources are extracted by the drilling of wells.</w:t>
      </w:r>
      <w:r w:rsidR="006C70BF" w:rsidRPr="006C70BF">
        <w:rPr>
          <w:rFonts w:ascii="Verdana" w:hAnsi="Verdana"/>
          <w:sz w:val="22"/>
          <w:szCs w:val="22"/>
        </w:rPr>
        <w:t xml:space="preserve">  Since the beginning of the petroleum industry in Ontario in 1858, thousands of wells have been drilled. Crude oil and natural gas in Ontario has been discovered in commercial quantities in a total of over 300 separate "pools".</w:t>
      </w:r>
      <w:r w:rsidR="006C70BF">
        <w:rPr>
          <w:rFonts w:ascii="Verdana" w:hAnsi="Verdana"/>
          <w:sz w:val="22"/>
          <w:szCs w:val="22"/>
        </w:rPr>
        <w:t xml:space="preserve">  </w:t>
      </w:r>
      <w:r w:rsidR="006C70BF" w:rsidRPr="00632B8C">
        <w:rPr>
          <w:rFonts w:ascii="Verdana" w:hAnsi="Verdana"/>
          <w:sz w:val="22"/>
          <w:szCs w:val="22"/>
        </w:rPr>
        <w:t>Production from</w:t>
      </w:r>
      <w:r w:rsidR="006C70BF">
        <w:rPr>
          <w:lang w:val="en"/>
        </w:rPr>
        <w:t xml:space="preserve"> </w:t>
      </w:r>
      <w:r w:rsidR="006C70BF" w:rsidRPr="006C70BF">
        <w:rPr>
          <w:rFonts w:ascii="Verdana" w:hAnsi="Verdana"/>
          <w:sz w:val="22"/>
          <w:szCs w:val="22"/>
        </w:rPr>
        <w:t>Ontario's crude oil and natural gas reservoirs accounts for approximately 1% of Ontario's annual domestic consumption of crude oil and 2% of Ontario's annual domestic consumption of natural gas. All of Ontario's crude oil and natural gas production is consumed within Ontario.</w:t>
      </w:r>
    </w:p>
    <w:p w:rsidR="006C70BF" w:rsidRDefault="006C70BF" w:rsidP="006C70BF">
      <w:pPr>
        <w:pStyle w:val="NormalWeb"/>
        <w:rPr>
          <w:rFonts w:ascii="Verdana" w:hAnsi="Verdana"/>
          <w:sz w:val="22"/>
          <w:szCs w:val="22"/>
        </w:rPr>
      </w:pPr>
      <w:r>
        <w:rPr>
          <w:noProof/>
        </w:rPr>
        <w:drawing>
          <wp:anchor distT="0" distB="0" distL="114300" distR="114300" simplePos="0" relativeHeight="251692032" behindDoc="0" locked="0" layoutInCell="1" allowOverlap="1" wp14:anchorId="23141A91" wp14:editId="554BFD39">
            <wp:simplePos x="0" y="0"/>
            <wp:positionH relativeFrom="column">
              <wp:posOffset>3501390</wp:posOffset>
            </wp:positionH>
            <wp:positionV relativeFrom="paragraph">
              <wp:posOffset>-40005</wp:posOffset>
            </wp:positionV>
            <wp:extent cx="2394585" cy="1828165"/>
            <wp:effectExtent l="0" t="0" r="5715" b="635"/>
            <wp:wrapSquare wrapText="bothSides"/>
            <wp:docPr id="5" name="Picture 5" title="Picture of an Oil Pumping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ESBI\AppData\Local\Microsoft\Windows\Temporary Internet Files\Content.Outlook\48M86IEO\PumpJackOilWe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458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0BF">
        <w:rPr>
          <w:rFonts w:ascii="Verdana" w:hAnsi="Verdana"/>
          <w:sz w:val="22"/>
          <w:szCs w:val="22"/>
        </w:rPr>
        <w:t>About 88,000 cubic meters of crude oil with a wellhead value of $50 million was produced in Ontario in 2009. This is enough to provide fuel for 40,000 cars annually.</w:t>
      </w:r>
    </w:p>
    <w:p w:rsidR="006C70BF" w:rsidRPr="006C70BF" w:rsidRDefault="006C70BF" w:rsidP="006C70BF">
      <w:pPr>
        <w:pStyle w:val="NormalWeb"/>
        <w:rPr>
          <w:rFonts w:ascii="Verdana" w:hAnsi="Verdana"/>
          <w:sz w:val="22"/>
          <w:szCs w:val="22"/>
        </w:rPr>
      </w:pPr>
      <w:r w:rsidRPr="00A879F1">
        <w:rPr>
          <w:bCs/>
          <w:noProof/>
          <w:color w:val="24786D"/>
          <w:sz w:val="16"/>
          <w:szCs w:val="16"/>
        </w:rPr>
        <mc:AlternateContent>
          <mc:Choice Requires="wps">
            <w:drawing>
              <wp:anchor distT="0" distB="0" distL="114300" distR="114300" simplePos="0" relativeHeight="251691008" behindDoc="0" locked="0" layoutInCell="1" allowOverlap="1" wp14:anchorId="5F3E57A9" wp14:editId="75B5D412">
                <wp:simplePos x="0" y="0"/>
                <wp:positionH relativeFrom="column">
                  <wp:posOffset>3402330</wp:posOffset>
                </wp:positionH>
                <wp:positionV relativeFrom="paragraph">
                  <wp:posOffset>940435</wp:posOffset>
                </wp:positionV>
                <wp:extent cx="2593975" cy="38227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382270"/>
                        </a:xfrm>
                        <a:prstGeom prst="rect">
                          <a:avLst/>
                        </a:prstGeom>
                        <a:noFill/>
                        <a:ln w="9525">
                          <a:noFill/>
                          <a:miter lim="800000"/>
                          <a:headEnd/>
                          <a:tailEnd/>
                        </a:ln>
                      </wps:spPr>
                      <wps:txbx>
                        <w:txbxContent>
                          <w:p w:rsidR="00A0393F" w:rsidRDefault="00A0393F" w:rsidP="00A879F1">
                            <w:pPr>
                              <w:jc w:val="center"/>
                              <w:rPr>
                                <w:bCs/>
                                <w:color w:val="24786D"/>
                                <w:sz w:val="16"/>
                                <w:szCs w:val="16"/>
                              </w:rPr>
                            </w:pPr>
                            <w:r>
                              <w:rPr>
                                <w:bCs/>
                                <w:color w:val="24786D"/>
                                <w:sz w:val="16"/>
                                <w:szCs w:val="16"/>
                              </w:rPr>
                              <w:t xml:space="preserve">Figure 1 – </w:t>
                            </w:r>
                            <w:r w:rsidRPr="00D15933">
                              <w:rPr>
                                <w:bCs/>
                                <w:color w:val="24786D"/>
                                <w:sz w:val="16"/>
                                <w:szCs w:val="16"/>
                              </w:rPr>
                              <w:t xml:space="preserve">Pump </w:t>
                            </w:r>
                            <w:r>
                              <w:rPr>
                                <w:bCs/>
                                <w:color w:val="24786D"/>
                                <w:sz w:val="16"/>
                                <w:szCs w:val="16"/>
                              </w:rPr>
                              <w:t>J</w:t>
                            </w:r>
                            <w:r w:rsidRPr="00D15933">
                              <w:rPr>
                                <w:bCs/>
                                <w:color w:val="24786D"/>
                                <w:sz w:val="16"/>
                                <w:szCs w:val="16"/>
                              </w:rPr>
                              <w:t xml:space="preserve">ack on </w:t>
                            </w:r>
                            <w:r>
                              <w:rPr>
                                <w:bCs/>
                                <w:color w:val="24786D"/>
                                <w:sz w:val="16"/>
                                <w:szCs w:val="16"/>
                              </w:rPr>
                              <w:t>O</w:t>
                            </w:r>
                            <w:r w:rsidRPr="00D15933">
                              <w:rPr>
                                <w:bCs/>
                                <w:color w:val="24786D"/>
                                <w:sz w:val="16"/>
                                <w:szCs w:val="16"/>
                              </w:rPr>
                              <w:t xml:space="preserve">il </w:t>
                            </w:r>
                            <w:r>
                              <w:rPr>
                                <w:bCs/>
                                <w:color w:val="24786D"/>
                                <w:sz w:val="16"/>
                                <w:szCs w:val="16"/>
                              </w:rPr>
                              <w:t>W</w:t>
                            </w:r>
                            <w:r w:rsidRPr="00D15933">
                              <w:rPr>
                                <w:bCs/>
                                <w:color w:val="24786D"/>
                                <w:sz w:val="16"/>
                                <w:szCs w:val="16"/>
                              </w:rPr>
                              <w:t>ell</w:t>
                            </w:r>
                            <w:r>
                              <w:rPr>
                                <w:bCs/>
                                <w:color w:val="24786D"/>
                                <w:sz w:val="16"/>
                                <w:szCs w:val="16"/>
                              </w:rPr>
                              <w:t xml:space="preserve"> </w:t>
                            </w:r>
                          </w:p>
                          <w:p w:rsidR="00A0393F" w:rsidRPr="00A879F1" w:rsidRDefault="00A0393F" w:rsidP="00A879F1">
                            <w:pPr>
                              <w:jc w:val="center"/>
                              <w:rPr>
                                <w:bCs/>
                                <w:color w:val="24786D"/>
                                <w:sz w:val="16"/>
                                <w:szCs w:val="16"/>
                              </w:rPr>
                            </w:pPr>
                            <w:r>
                              <w:rPr>
                                <w:bCs/>
                                <w:color w:val="24786D"/>
                                <w:sz w:val="16"/>
                                <w:szCs w:val="16"/>
                              </w:rPr>
                              <w:t>(Source: A. Castillo)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67.9pt;margin-top:74.05pt;width:204.25pt;height:3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6iZDgIAAPoDAAAOAAAAZHJzL2Uyb0RvYy54bWysU9tuGyEQfa/Uf0C812tv7NpeGUdp0lSV&#10;0ouU9ANYlvWiAkMBe9f9+gys41jtW1Ue0MDMHOacGTbXg9HkIH1QYBmdTaaUSCugUXbH6I+n+3cr&#10;SkLktuEarGT0KAO93r59s+ldJUvoQDfSEwSxoeodo12MriqKIDppeJiAkxadLXjDIx79rmg87xHd&#10;6KKcTt8XPfjGeRAyBLy9G510m/HbVor4rW2DjEQzirXFvPu812kvthte7Tx3nRKnMvg/VGG4svjo&#10;GeqOR072Xv0FZZTwEKCNEwGmgLZVQmYOyGY2/YPNY8edzFxQnODOMoX/Byu+Hr57ohpGyyUllhvs&#10;0ZMcIvkAAymTPL0LFUY9OoyLA15jmzPV4B5A/AzEwm3H7U7eeA99J3mD5c1SZnGROuKEBFL3X6DB&#10;Z/g+QgYaWm+SdqgGQXRs0/HcmlSKwMtysb5aLxeUCPRdrcpymXtX8Ool2/kQP0kwJBmMemx9RueH&#10;hxBTNbx6CUmPWbhXWuf2a0t6RteLcpETLjxGRZxOrQyjq2la47wkkh9tk5MjV3q08QFtT6wT0ZFy&#10;HOoh65slSYrU0BxRBg/jMOLnQaMD/5uSHgeR0fBrz72kRH+2KOV6Np+nyc2H+WJZ4sFfeupLD7cC&#10;oRiNlIzmbczTPlK+QclbldV4reRUMg5YFun0GdIEX55z1OuX3T4DAAD//wMAUEsDBBQABgAIAAAA&#10;IQAvytyP3wAAAAsBAAAPAAAAZHJzL2Rvd25yZXYueG1sTI/BTsMwEETvSPyDtUjcqN0mQWmIUyEQ&#10;VxAFKvXmxtskIl5HsduEv2c50eNoRjNvys3senHGMXSeNCwXCgRS7W1HjYbPj5e7HESIhqzpPaGG&#10;Hwywqa6vSlNYP9E7nrexEVxCoTAa2hiHQspQt+hMWPgBib2jH52JLMdG2tFMXO56uVLqXjrTES+0&#10;ZsCnFuvv7clp+Ho97nepemueXTZMflaS3FpqfXszPz6AiDjH/zD84TM6VMx08CeyQfQasiRj9MhG&#10;mi9BcGKdpgmIg4aVyhOQVSkvP1S/AAAA//8DAFBLAQItABQABgAIAAAAIQC2gziS/gAAAOEBAAAT&#10;AAAAAAAAAAAAAAAAAAAAAABbQ29udGVudF9UeXBlc10ueG1sUEsBAi0AFAAGAAgAAAAhADj9If/W&#10;AAAAlAEAAAsAAAAAAAAAAAAAAAAALwEAAF9yZWxzLy5yZWxzUEsBAi0AFAAGAAgAAAAhAPdzqJkO&#10;AgAA+gMAAA4AAAAAAAAAAAAAAAAALgIAAGRycy9lMm9Eb2MueG1sUEsBAi0AFAAGAAgAAAAhAC/K&#10;3I/fAAAACwEAAA8AAAAAAAAAAAAAAAAAaAQAAGRycy9kb3ducmV2LnhtbFBLBQYAAAAABAAEAPMA&#10;AAB0BQAAAAA=&#10;" filled="f" stroked="f">
                <v:textbox>
                  <w:txbxContent>
                    <w:p w:rsidR="00A0393F" w:rsidRDefault="00A0393F" w:rsidP="00A879F1">
                      <w:pPr>
                        <w:jc w:val="center"/>
                        <w:rPr>
                          <w:bCs/>
                          <w:color w:val="24786D"/>
                          <w:sz w:val="16"/>
                          <w:szCs w:val="16"/>
                        </w:rPr>
                      </w:pPr>
                      <w:r>
                        <w:rPr>
                          <w:bCs/>
                          <w:color w:val="24786D"/>
                          <w:sz w:val="16"/>
                          <w:szCs w:val="16"/>
                        </w:rPr>
                        <w:t xml:space="preserve">Figure 1 – </w:t>
                      </w:r>
                      <w:r w:rsidRPr="00D15933">
                        <w:rPr>
                          <w:bCs/>
                          <w:color w:val="24786D"/>
                          <w:sz w:val="16"/>
                          <w:szCs w:val="16"/>
                        </w:rPr>
                        <w:t xml:space="preserve">Pump </w:t>
                      </w:r>
                      <w:r>
                        <w:rPr>
                          <w:bCs/>
                          <w:color w:val="24786D"/>
                          <w:sz w:val="16"/>
                          <w:szCs w:val="16"/>
                        </w:rPr>
                        <w:t>J</w:t>
                      </w:r>
                      <w:r w:rsidRPr="00D15933">
                        <w:rPr>
                          <w:bCs/>
                          <w:color w:val="24786D"/>
                          <w:sz w:val="16"/>
                          <w:szCs w:val="16"/>
                        </w:rPr>
                        <w:t xml:space="preserve">ack on </w:t>
                      </w:r>
                      <w:r>
                        <w:rPr>
                          <w:bCs/>
                          <w:color w:val="24786D"/>
                          <w:sz w:val="16"/>
                          <w:szCs w:val="16"/>
                        </w:rPr>
                        <w:t>O</w:t>
                      </w:r>
                      <w:r w:rsidRPr="00D15933">
                        <w:rPr>
                          <w:bCs/>
                          <w:color w:val="24786D"/>
                          <w:sz w:val="16"/>
                          <w:szCs w:val="16"/>
                        </w:rPr>
                        <w:t xml:space="preserve">il </w:t>
                      </w:r>
                      <w:r>
                        <w:rPr>
                          <w:bCs/>
                          <w:color w:val="24786D"/>
                          <w:sz w:val="16"/>
                          <w:szCs w:val="16"/>
                        </w:rPr>
                        <w:t>W</w:t>
                      </w:r>
                      <w:r w:rsidRPr="00D15933">
                        <w:rPr>
                          <w:bCs/>
                          <w:color w:val="24786D"/>
                          <w:sz w:val="16"/>
                          <w:szCs w:val="16"/>
                        </w:rPr>
                        <w:t>ell</w:t>
                      </w:r>
                      <w:r>
                        <w:rPr>
                          <w:bCs/>
                          <w:color w:val="24786D"/>
                          <w:sz w:val="16"/>
                          <w:szCs w:val="16"/>
                        </w:rPr>
                        <w:t xml:space="preserve"> </w:t>
                      </w:r>
                    </w:p>
                    <w:p w:rsidR="00A0393F" w:rsidRPr="00A879F1" w:rsidRDefault="00A0393F" w:rsidP="00A879F1">
                      <w:pPr>
                        <w:jc w:val="center"/>
                        <w:rPr>
                          <w:bCs/>
                          <w:color w:val="24786D"/>
                          <w:sz w:val="16"/>
                          <w:szCs w:val="16"/>
                        </w:rPr>
                      </w:pPr>
                      <w:r>
                        <w:rPr>
                          <w:bCs/>
                          <w:color w:val="24786D"/>
                          <w:sz w:val="16"/>
                          <w:szCs w:val="16"/>
                        </w:rPr>
                        <w:t>(Source: A. Castillo)</w:t>
                      </w:r>
                    </w:p>
                  </w:txbxContent>
                </v:textbox>
                <w10:wrap type="square"/>
              </v:shape>
            </w:pict>
          </mc:Fallback>
        </mc:AlternateContent>
      </w:r>
      <w:r w:rsidRPr="006C70BF">
        <w:rPr>
          <w:rFonts w:ascii="Verdana" w:hAnsi="Verdana"/>
          <w:sz w:val="22"/>
          <w:szCs w:val="22"/>
        </w:rPr>
        <w:t>It is estimated that there is 30 million cubic meters of remaining potential (undiscovered) resources of crude oil remaining in Ontario compared to 14.1 million cubic metres already produced. Most of the remaining undiscovered resources of crude oil lie on Crown lands under Lake Erie, Lake Huron, Lake St. Clair and Lake Ontario. It is estimated that the remaining undiscovered resources of natural gas in the province are approximately 35 billion cubic meters compared to cumulative production of 36.5 billion cubic metres to the end of 2009. This means, Ontario has potential natural gas resources equal to what has already been recovered over the years.</w:t>
      </w:r>
    </w:p>
    <w:p w:rsidR="00D15933" w:rsidRPr="00D15933" w:rsidRDefault="00D15933" w:rsidP="00D15933">
      <w:pPr>
        <w:pStyle w:val="NormalWeb"/>
        <w:rPr>
          <w:rFonts w:ascii="Verdana" w:hAnsi="Verdana"/>
          <w:sz w:val="22"/>
          <w:szCs w:val="22"/>
        </w:rPr>
      </w:pPr>
      <w:r w:rsidRPr="00D15933">
        <w:rPr>
          <w:rFonts w:ascii="Verdana" w:hAnsi="Verdana"/>
          <w:sz w:val="22"/>
          <w:szCs w:val="22"/>
        </w:rPr>
        <w:t>Salt deposits in Ontario are found in the Windsor and Sarnia-Goderich areas near the eastern edge of the Michigan Basin, and form an extension of the Michigan salt deposits.</w:t>
      </w:r>
      <w:r>
        <w:rPr>
          <w:rFonts w:ascii="Verdana" w:hAnsi="Verdana"/>
          <w:sz w:val="22"/>
          <w:szCs w:val="22"/>
        </w:rPr>
        <w:t xml:space="preserve">  </w:t>
      </w:r>
      <w:r w:rsidRPr="00D15933">
        <w:rPr>
          <w:rFonts w:ascii="Verdana" w:hAnsi="Verdana"/>
          <w:sz w:val="22"/>
          <w:szCs w:val="22"/>
        </w:rPr>
        <w:t>Two salt solution-mining sites located at Windsor and Goderich operate 19 salt solution mining wells. In 2006, salt solution-mining operations extracted approximately 300,000 tonnes of high-purity salt used for human consumption and for the production of sodium and chlorine-based chemicals. Underground mining of salt also occurs at these two sites.</w:t>
      </w:r>
    </w:p>
    <w:p w:rsidR="00D334FB" w:rsidRDefault="00D334FB">
      <w:pPr>
        <w:rPr>
          <w:rFonts w:eastAsia="Times New Roman" w:cs="Times New Roman"/>
          <w:lang w:eastAsia="en-CA"/>
        </w:rPr>
      </w:pPr>
      <w:r>
        <w:br w:type="page"/>
      </w:r>
    </w:p>
    <w:p w:rsidR="00D15933" w:rsidRDefault="00632B8C" w:rsidP="00D15933">
      <w:pPr>
        <w:pStyle w:val="NormalWeb"/>
        <w:rPr>
          <w:rFonts w:ascii="Verdana" w:hAnsi="Verdana"/>
          <w:sz w:val="22"/>
          <w:szCs w:val="22"/>
        </w:rPr>
      </w:pPr>
      <w:r w:rsidRPr="00A879F1">
        <w:rPr>
          <w:bCs/>
          <w:noProof/>
          <w:color w:val="24786D"/>
          <w:sz w:val="16"/>
          <w:szCs w:val="16"/>
        </w:rPr>
        <w:lastRenderedPageBreak/>
        <mc:AlternateContent>
          <mc:Choice Requires="wps">
            <w:drawing>
              <wp:anchor distT="0" distB="0" distL="114300" distR="114300" simplePos="0" relativeHeight="251688960" behindDoc="0" locked="0" layoutInCell="1" allowOverlap="1" wp14:anchorId="5B95A309" wp14:editId="169C6AB6">
                <wp:simplePos x="0" y="0"/>
                <wp:positionH relativeFrom="column">
                  <wp:posOffset>-54610</wp:posOffset>
                </wp:positionH>
                <wp:positionV relativeFrom="paragraph">
                  <wp:posOffset>2040890</wp:posOffset>
                </wp:positionV>
                <wp:extent cx="2402840" cy="361315"/>
                <wp:effectExtent l="0" t="0" r="0" b="6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361315"/>
                        </a:xfrm>
                        <a:prstGeom prst="rect">
                          <a:avLst/>
                        </a:prstGeom>
                        <a:noFill/>
                        <a:ln w="9525">
                          <a:noFill/>
                          <a:miter lim="800000"/>
                          <a:headEnd/>
                          <a:tailEnd/>
                        </a:ln>
                      </wps:spPr>
                      <wps:txbx>
                        <w:txbxContent>
                          <w:p w:rsidR="00A0393F" w:rsidRDefault="00A0393F" w:rsidP="00081BA6">
                            <w:pPr>
                              <w:spacing w:before="100" w:beforeAutospacing="1" w:after="100" w:afterAutospacing="1"/>
                              <w:jc w:val="center"/>
                              <w:rPr>
                                <w:rFonts w:eastAsia="Times New Roman" w:cs="Times New Roman"/>
                                <w:lang w:eastAsia="en-CA"/>
                              </w:rPr>
                            </w:pPr>
                            <w:r>
                              <w:rPr>
                                <w:bCs/>
                                <w:color w:val="24786D"/>
                                <w:sz w:val="16"/>
                                <w:szCs w:val="16"/>
                              </w:rPr>
                              <w:t>Figure 2 – Natural Gas and Storage Well (Source: A. Castillo)</w:t>
                            </w:r>
                          </w:p>
                          <w:p w:rsidR="00A0393F" w:rsidRDefault="00A0393F" w:rsidP="00081BA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3pt;margin-top:160.7pt;width:189.2pt;height:2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jDAIAAPoDAAAOAAAAZHJzL2Uyb0RvYy54bWysU9tuGyEQfa/Uf0C813uJ7Tor4yhNmqpS&#10;epGSfgBmWS8qMBSwd9Ov78DartW+VeUBMQxzZs6ZYX0zGk0O0gcFltFqVlIirYBW2R2j354f3qwo&#10;CZHblmuwktEXGejN5vWr9eAaWUMPupWeIIgNzeAY7WN0TVEE0UvDwwyctOjswBse0fS7ovV8QHSj&#10;i7osl8UAvnUehAwBb+8nJ91k/K6TIn7puiAj0YxibTHvPu/btBebNW92nrteiWMZ/B+qMFxZTHqG&#10;uueRk71Xf0EZJTwE6OJMgCmg65SQmQOyqco/2Dz13MnMBcUJ7ixT+H+w4vPhqyeqZbReUmK5wR49&#10;yzGSdzCSOskzuNDgqyeH7+KI19jmTDW4RxDfA7Fw13O7k7few9BL3mJ5VYosLkInnJBAtsMnaDEN&#10;30fIQGPnTdIO1SCIjm16ObcmlSLwsp6X9WqOLoG+q2V1VS1yCt6cop0P8YMEQ9KBUY+tz+j88Bhi&#10;qoY3pycpmYUHpXVuv7ZkYPR6US9ywIXHqIjTqZVhdFWmNc1LIvnetjk4cqWnMybQ9sg6EZ0ox3E7&#10;TvqexNxC+4IyeJiGET8PHnrwPykZcBAZDT/23EtK9EeLUl5X88Q7ZmO+eFuj4S8920sPtwKhGI2U&#10;TMe7mKd9onyLkncqq5F6M1VyLBkHLIt0/Axpgi/t/Or3l938AgAA//8DAFBLAwQUAAYACAAAACEA&#10;NAXLkt8AAAAKAQAADwAAAGRycy9kb3ducmV2LnhtbEyPwU7DMAyG70i8Q2QkbluydZSuNJ0QiCto&#10;g03iljVeW9E4VZOt5e0xJ7jZ8qff319sJteJCw6h9aRhMVcgkCpvW6o1fLy/zDIQIRqypvOEGr4x&#10;wKa8vipMbv1IW7zsYi04hEJuNDQx9rmUoWrQmTD3PRLfTn5wJvI61NIOZuRw18mlUql0piX+0Jge&#10;nxqsvnZnp2H/evo8rNRb/ezu+tFPSpJbS61vb6bHBxARp/gHw68+q0PJTkd/JhtEp2GWpUxqSJaL&#10;FQgGknTNXY483GcJyLKQ/yuUPwAAAP//AwBQSwECLQAUAAYACAAAACEAtoM4kv4AAADhAQAAEwAA&#10;AAAAAAAAAAAAAAAAAAAAW0NvbnRlbnRfVHlwZXNdLnhtbFBLAQItABQABgAIAAAAIQA4/SH/1gAA&#10;AJQBAAALAAAAAAAAAAAAAAAAAC8BAABfcmVscy8ucmVsc1BLAQItABQABgAIAAAAIQD+UldjDAIA&#10;APoDAAAOAAAAAAAAAAAAAAAAAC4CAABkcnMvZTJvRG9jLnhtbFBLAQItABQABgAIAAAAIQA0BcuS&#10;3wAAAAoBAAAPAAAAAAAAAAAAAAAAAGYEAABkcnMvZG93bnJldi54bWxQSwUGAAAAAAQABADzAAAA&#10;cgUAAAAA&#10;" filled="f" stroked="f">
                <v:textbox>
                  <w:txbxContent>
                    <w:p w:rsidR="00A0393F" w:rsidRDefault="00A0393F" w:rsidP="00081BA6">
                      <w:pPr>
                        <w:spacing w:before="100" w:beforeAutospacing="1" w:after="100" w:afterAutospacing="1"/>
                        <w:jc w:val="center"/>
                        <w:rPr>
                          <w:rFonts w:eastAsia="Times New Roman" w:cs="Times New Roman"/>
                          <w:lang w:eastAsia="en-CA"/>
                        </w:rPr>
                      </w:pPr>
                      <w:r>
                        <w:rPr>
                          <w:bCs/>
                          <w:color w:val="24786D"/>
                          <w:sz w:val="16"/>
                          <w:szCs w:val="16"/>
                        </w:rPr>
                        <w:t>Figure 2 – Natural Gas and Storage Well (Source: A. Castillo)</w:t>
                      </w:r>
                    </w:p>
                    <w:p w:rsidR="00A0393F" w:rsidRDefault="00A0393F" w:rsidP="00081BA6">
                      <w:pPr>
                        <w:jc w:val="center"/>
                      </w:pPr>
                    </w:p>
                  </w:txbxContent>
                </v:textbox>
                <w10:wrap type="square"/>
              </v:shape>
            </w:pict>
          </mc:Fallback>
        </mc:AlternateContent>
      </w:r>
      <w:r>
        <w:rPr>
          <w:noProof/>
        </w:rPr>
        <w:drawing>
          <wp:anchor distT="0" distB="0" distL="114300" distR="114300" simplePos="0" relativeHeight="251693056" behindDoc="0" locked="0" layoutInCell="1" allowOverlap="1" wp14:anchorId="09B684D0" wp14:editId="3A11D7FC">
            <wp:simplePos x="0" y="0"/>
            <wp:positionH relativeFrom="column">
              <wp:posOffset>32385</wp:posOffset>
            </wp:positionH>
            <wp:positionV relativeFrom="paragraph">
              <wp:posOffset>427355</wp:posOffset>
            </wp:positionV>
            <wp:extent cx="2289810" cy="1624330"/>
            <wp:effectExtent l="0" t="0" r="0" b="0"/>
            <wp:wrapSquare wrapText="bothSides"/>
            <wp:docPr id="4" name="Picture 4" title="Picture of a Gas Storag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ESBI\AppData\Local\Microsoft\Windows\Temporary Internet Files\Content.Outlook\48M86IEO\GasStorageWe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981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521" w:rsidRPr="00D15933">
        <w:rPr>
          <w:rFonts w:ascii="Verdana" w:hAnsi="Verdana"/>
          <w:sz w:val="22"/>
          <w:szCs w:val="22"/>
        </w:rPr>
        <w:t xml:space="preserve">Wells </w:t>
      </w:r>
      <w:r w:rsidR="00A25BE4" w:rsidRPr="00D15933">
        <w:rPr>
          <w:rFonts w:ascii="Verdana" w:hAnsi="Verdana"/>
          <w:sz w:val="22"/>
          <w:szCs w:val="22"/>
        </w:rPr>
        <w:t xml:space="preserve">can be </w:t>
      </w:r>
      <w:r w:rsidR="00EE4521" w:rsidRPr="00D15933">
        <w:rPr>
          <w:rFonts w:ascii="Verdana" w:hAnsi="Verdana"/>
          <w:sz w:val="22"/>
          <w:szCs w:val="22"/>
        </w:rPr>
        <w:t>used for temporary storage of hydrocarbons in subsurface geological formations.  </w:t>
      </w:r>
      <w:r w:rsidR="00D15933" w:rsidRPr="00D15933">
        <w:rPr>
          <w:rFonts w:ascii="Verdana" w:hAnsi="Verdana"/>
          <w:sz w:val="22"/>
          <w:szCs w:val="22"/>
        </w:rPr>
        <w:t xml:space="preserve">Natural gas storage facilities help to safeguard gas supplies and meet seasonal natural gas demands within the province. In summer when demand is low, natural gas is pumped into the underground storage facilities and withdrawn again in winter when demand is high. At peak times on very cold winter days, demand can be five or six times as high as on warm summer days. Underground storage of natural gas in depleted oil and gas reservoirs allows year-round supply to the province. </w:t>
      </w:r>
    </w:p>
    <w:p w:rsidR="00632B8C" w:rsidRDefault="00632B8C" w:rsidP="00EE4521">
      <w:pPr>
        <w:spacing w:before="100" w:beforeAutospacing="1" w:after="100" w:afterAutospacing="1"/>
        <w:rPr>
          <w:rFonts w:eastAsia="Times New Roman" w:cs="Times New Roman"/>
          <w:lang w:eastAsia="en-CA"/>
        </w:rPr>
      </w:pPr>
    </w:p>
    <w:p w:rsidR="00EE4521" w:rsidRPr="00EE4521" w:rsidRDefault="00F625F7" w:rsidP="00F625F7">
      <w:pPr>
        <w:pStyle w:val="NormalWeb"/>
      </w:pPr>
      <w:r w:rsidRPr="00F625F7">
        <w:rPr>
          <w:rFonts w:ascii="Verdana" w:hAnsi="Verdana"/>
          <w:sz w:val="22"/>
          <w:szCs w:val="22"/>
        </w:rPr>
        <w:t>Commercial reservoirs of oil and gas have been discovered in several different formations in the subsurface of southern Ontario, at depths varying from 100 to over 1100 metres.</w:t>
      </w:r>
      <w:r>
        <w:rPr>
          <w:rFonts w:ascii="Verdana" w:hAnsi="Verdana"/>
          <w:sz w:val="22"/>
          <w:szCs w:val="22"/>
        </w:rPr>
        <w:t xml:space="preserve">  </w:t>
      </w:r>
      <w:r w:rsidR="00EE4521" w:rsidRPr="00F625F7">
        <w:rPr>
          <w:rFonts w:ascii="Verdana" w:hAnsi="Verdana"/>
          <w:sz w:val="22"/>
          <w:szCs w:val="22"/>
        </w:rPr>
        <w:t>Natural gas is stored in depleted natural gas reservoirs.  Liquefied hydrocarbons are stored in solution-mined caverns in thick underground salt bed.</w:t>
      </w:r>
    </w:p>
    <w:p w:rsidR="00811F37" w:rsidRDefault="00EE4521" w:rsidP="00811F37">
      <w:pPr>
        <w:keepNext/>
        <w:autoSpaceDE w:val="0"/>
        <w:autoSpaceDN w:val="0"/>
        <w:adjustRightInd w:val="0"/>
        <w:spacing w:after="120"/>
        <w:jc w:val="center"/>
      </w:pPr>
      <w:r>
        <w:rPr>
          <w:noProof/>
          <w:lang w:eastAsia="en-CA"/>
        </w:rPr>
        <w:drawing>
          <wp:inline distT="0" distB="0" distL="0" distR="0" wp14:anchorId="5997AFC5" wp14:editId="2B3EEE83">
            <wp:extent cx="5279963" cy="1733550"/>
            <wp:effectExtent l="0" t="0" r="0" b="0"/>
            <wp:docPr id="1" name="Picture 1" descr="A diagram illustrating the various components of a Petroleum Operation including: reservoirs, storage caverns, pipelines and infrastructure." title="Overview of Petroleum Well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9963" cy="1733550"/>
                    </a:xfrm>
                    <a:prstGeom prst="rect">
                      <a:avLst/>
                    </a:prstGeom>
                  </pic:spPr>
                </pic:pic>
              </a:graphicData>
            </a:graphic>
          </wp:inline>
        </w:drawing>
      </w:r>
    </w:p>
    <w:p w:rsidR="00EE4521" w:rsidRDefault="00811F37" w:rsidP="00811F37">
      <w:pPr>
        <w:pStyle w:val="Caption"/>
        <w:jc w:val="center"/>
        <w:rPr>
          <w:rFonts w:cs="AvenirLTStd-Book"/>
          <w:color w:val="000000"/>
        </w:rPr>
      </w:pPr>
      <w:r>
        <w:t xml:space="preserve">Figure </w:t>
      </w:r>
      <w:r w:rsidR="00087F4D">
        <w:t>3</w:t>
      </w:r>
      <w:r>
        <w:t xml:space="preserve"> – Overview of Petroleum Well Operations (</w:t>
      </w:r>
      <w:r w:rsidR="000912FA">
        <w:t xml:space="preserve">Source: </w:t>
      </w:r>
      <w:r>
        <w:t>MNR Website)</w:t>
      </w:r>
    </w:p>
    <w:p w:rsidR="00EE4521" w:rsidRDefault="00EE4521" w:rsidP="002534A2">
      <w:pPr>
        <w:autoSpaceDE w:val="0"/>
        <w:autoSpaceDN w:val="0"/>
        <w:adjustRightInd w:val="0"/>
        <w:spacing w:after="120"/>
        <w:rPr>
          <w:rFonts w:cs="AvenirLTStd-Book"/>
          <w:color w:val="000000"/>
        </w:rPr>
      </w:pPr>
    </w:p>
    <w:p w:rsidR="009A3636" w:rsidRPr="00F625F7" w:rsidRDefault="009A3636" w:rsidP="002534A2">
      <w:pPr>
        <w:autoSpaceDE w:val="0"/>
        <w:autoSpaceDN w:val="0"/>
        <w:adjustRightInd w:val="0"/>
        <w:spacing w:after="120"/>
        <w:rPr>
          <w:rFonts w:cs="AvenirLTStd-Book"/>
          <w:color w:val="000000"/>
          <w:lang w:val="en"/>
        </w:rPr>
      </w:pPr>
    </w:p>
    <w:p w:rsidR="009A3636" w:rsidRDefault="009A3636" w:rsidP="002534A2">
      <w:pPr>
        <w:autoSpaceDE w:val="0"/>
        <w:autoSpaceDN w:val="0"/>
        <w:adjustRightInd w:val="0"/>
        <w:spacing w:after="120"/>
        <w:rPr>
          <w:rFonts w:cs="AvenirLTStd-Book"/>
          <w:color w:val="000000"/>
        </w:rPr>
      </w:pPr>
    </w:p>
    <w:p w:rsidR="0014628E" w:rsidRDefault="0014628E">
      <w:pPr>
        <w:rPr>
          <w:rFonts w:eastAsiaTheme="majorEastAsia" w:cstheme="majorBidi"/>
          <w:bCs/>
          <w:color w:val="24786D"/>
          <w:sz w:val="32"/>
          <w:szCs w:val="26"/>
        </w:rPr>
      </w:pPr>
      <w:r>
        <w:br w:type="page"/>
      </w:r>
    </w:p>
    <w:p w:rsidR="00FA26C1" w:rsidRDefault="00FB3A8C" w:rsidP="001958E2">
      <w:pPr>
        <w:pStyle w:val="Heading1"/>
      </w:pPr>
      <w:bookmarkStart w:id="5" w:name="_Toc382491836"/>
      <w:r>
        <w:lastRenderedPageBreak/>
        <w:t>4.0</w:t>
      </w:r>
      <w:r w:rsidR="002534A2">
        <w:t xml:space="preserve"> </w:t>
      </w:r>
      <w:r w:rsidR="001958E2">
        <w:tab/>
      </w:r>
      <w:r w:rsidR="002534A2">
        <w:t>Petroleum Well</w:t>
      </w:r>
      <w:r w:rsidR="004D5598">
        <w:t xml:space="preserve"> (</w:t>
      </w:r>
      <w:r w:rsidR="002534A2">
        <w:t>PETWELL</w:t>
      </w:r>
      <w:r w:rsidR="004D5598">
        <w:t>)</w:t>
      </w:r>
      <w:r w:rsidR="002534A2">
        <w:t xml:space="preserve"> </w:t>
      </w:r>
      <w:r w:rsidR="00D00540">
        <w:t>Data Class</w:t>
      </w:r>
      <w:bookmarkEnd w:id="5"/>
    </w:p>
    <w:p w:rsidR="001958E2" w:rsidRPr="001958E2" w:rsidRDefault="001958E2" w:rsidP="001958E2"/>
    <w:p w:rsidR="008B2B7C" w:rsidRDefault="004C1784" w:rsidP="0077459B">
      <w:pPr>
        <w:autoSpaceDE w:val="0"/>
        <w:autoSpaceDN w:val="0"/>
        <w:adjustRightInd w:val="0"/>
        <w:spacing w:after="120"/>
        <w:rPr>
          <w:rFonts w:cs="AvenirLTStd-Book"/>
          <w:color w:val="000000"/>
          <w:u w:val="single"/>
        </w:rPr>
      </w:pPr>
      <w:r>
        <w:rPr>
          <w:rFonts w:cs="AvenirLTStd-Book"/>
          <w:color w:val="000000"/>
        </w:rPr>
        <w:t>This section describes the context and provides guidelines for the intended collection, use and maintenance of the information stored in the data class.</w:t>
      </w:r>
      <w:r>
        <w:rPr>
          <w:rFonts w:eastAsiaTheme="majorEastAsia" w:cstheme="majorBidi"/>
          <w:bCs/>
          <w:color w:val="24786D"/>
          <w:sz w:val="32"/>
          <w:szCs w:val="26"/>
        </w:rPr>
        <w:t xml:space="preserve"> </w:t>
      </w:r>
    </w:p>
    <w:p w:rsidR="004C1784" w:rsidRPr="00D53560" w:rsidRDefault="008B2B7C" w:rsidP="0077459B">
      <w:pPr>
        <w:autoSpaceDE w:val="0"/>
        <w:autoSpaceDN w:val="0"/>
        <w:adjustRightInd w:val="0"/>
        <w:spacing w:after="120"/>
        <w:rPr>
          <w:rFonts w:cs="AvenirLTStd-Book"/>
          <w:color w:val="000000"/>
          <w:u w:val="single"/>
        </w:rPr>
      </w:pPr>
      <w:r>
        <w:rPr>
          <w:rFonts w:cs="AvenirLTStd-Book"/>
          <w:color w:val="000000"/>
          <w:u w:val="single"/>
        </w:rPr>
        <w:t>P</w:t>
      </w:r>
      <w:r w:rsidR="00D53560" w:rsidRPr="00D53560">
        <w:rPr>
          <w:rFonts w:cs="AvenirLTStd-Book"/>
          <w:color w:val="000000"/>
          <w:u w:val="single"/>
        </w:rPr>
        <w:t xml:space="preserve">etroleum Well </w:t>
      </w:r>
      <w:r w:rsidR="00D00540">
        <w:rPr>
          <w:rFonts w:cs="AvenirLTStd-Book"/>
          <w:color w:val="000000"/>
          <w:u w:val="single"/>
        </w:rPr>
        <w:t xml:space="preserve">data class </w:t>
      </w:r>
      <w:r w:rsidR="00D53560" w:rsidRPr="00D53560">
        <w:rPr>
          <w:rFonts w:cs="AvenirLTStd-Book"/>
          <w:color w:val="000000"/>
          <w:u w:val="single"/>
        </w:rPr>
        <w:t>Definition</w:t>
      </w:r>
    </w:p>
    <w:p w:rsidR="00B71ACB" w:rsidRPr="00B71ACB" w:rsidRDefault="00B71ACB" w:rsidP="00B71ACB">
      <w:pPr>
        <w:rPr>
          <w:b/>
          <w:i/>
          <w:color w:val="1F497D"/>
        </w:rPr>
      </w:pPr>
      <w:r w:rsidRPr="00B71ACB">
        <w:rPr>
          <w:b/>
          <w:i/>
        </w:rPr>
        <w:t>A Petroleum Well is a point feature that identifies a well drilled into geological formations for: production of oil, gas or formation water (excluding fresh water); injection, storage and withdrawal of oil, gas, brine or other hydrocarbons; disposal of oil field fluid; mining of salt by the solution mining method; geological evaluation or testing of underground bedrock formations that may contain oil or gas.</w:t>
      </w:r>
    </w:p>
    <w:p w:rsidR="007C7CCA" w:rsidRDefault="007C7CCA" w:rsidP="0077459B">
      <w:pPr>
        <w:autoSpaceDE w:val="0"/>
        <w:autoSpaceDN w:val="0"/>
        <w:adjustRightInd w:val="0"/>
        <w:spacing w:after="120"/>
        <w:rPr>
          <w:rFonts w:cs="AvenirLTStd-Book"/>
          <w:color w:val="000000"/>
        </w:rPr>
      </w:pPr>
    </w:p>
    <w:p w:rsidR="009776F0" w:rsidRDefault="008B2B7C" w:rsidP="009776F0">
      <w:pPr>
        <w:autoSpaceDE w:val="0"/>
        <w:autoSpaceDN w:val="0"/>
        <w:adjustRightInd w:val="0"/>
        <w:spacing w:after="240"/>
        <w:rPr>
          <w:rFonts w:cs="AvenirLTStd-Book"/>
          <w:color w:val="000000"/>
        </w:rPr>
      </w:pPr>
      <w:r>
        <w:rPr>
          <w:noProof/>
          <w:lang w:eastAsia="en-CA"/>
        </w:rPr>
        <w:drawing>
          <wp:anchor distT="0" distB="0" distL="114300" distR="114300" simplePos="0" relativeHeight="251685888" behindDoc="0" locked="0" layoutInCell="1" allowOverlap="1" wp14:anchorId="0CC72F45" wp14:editId="506D1AEB">
            <wp:simplePos x="0" y="0"/>
            <wp:positionH relativeFrom="column">
              <wp:posOffset>1264920</wp:posOffset>
            </wp:positionH>
            <wp:positionV relativeFrom="paragraph">
              <wp:posOffset>863600</wp:posOffset>
            </wp:positionV>
            <wp:extent cx="3253105" cy="3481070"/>
            <wp:effectExtent l="0" t="0" r="4445" b="5080"/>
            <wp:wrapSquare wrapText="bothSides"/>
            <wp:docPr id="25" name="Picture 25" descr="Map of Petroleum Well data class point locations" title="Map of Petroleum Well data class poin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53105" cy="3481070"/>
                    </a:xfrm>
                    <a:prstGeom prst="rect">
                      <a:avLst/>
                    </a:prstGeom>
                  </pic:spPr>
                </pic:pic>
              </a:graphicData>
            </a:graphic>
            <wp14:sizeRelH relativeFrom="page">
              <wp14:pctWidth>0</wp14:pctWidth>
            </wp14:sizeRelH>
            <wp14:sizeRelV relativeFrom="page">
              <wp14:pctHeight>0</wp14:pctHeight>
            </wp14:sizeRelV>
          </wp:anchor>
        </w:drawing>
      </w:r>
      <w:r w:rsidR="002534A2" w:rsidRPr="00D53560">
        <w:rPr>
          <w:rFonts w:cs="AvenirLTStd-Book"/>
          <w:i/>
          <w:color w:val="000000"/>
        </w:rPr>
        <w:t>Petroleum Well</w:t>
      </w:r>
      <w:r w:rsidR="002534A2">
        <w:rPr>
          <w:rFonts w:cs="AvenirLTStd-Book"/>
          <w:color w:val="000000"/>
        </w:rPr>
        <w:t xml:space="preserve"> </w:t>
      </w:r>
      <w:r w:rsidR="005866EE">
        <w:rPr>
          <w:rFonts w:cs="AvenirLTStd-Book"/>
          <w:color w:val="000000"/>
        </w:rPr>
        <w:t xml:space="preserve">is the official data class for </w:t>
      </w:r>
      <w:r w:rsidR="002534A2">
        <w:rPr>
          <w:rFonts w:cs="AvenirLTStd-Book"/>
          <w:color w:val="000000"/>
        </w:rPr>
        <w:t xml:space="preserve">identifying the location </w:t>
      </w:r>
      <w:r w:rsidR="00452EF5">
        <w:rPr>
          <w:rFonts w:cs="AvenirLTStd-Book"/>
          <w:color w:val="000000"/>
        </w:rPr>
        <w:t xml:space="preserve">and attribute information </w:t>
      </w:r>
      <w:r w:rsidR="00171F47">
        <w:rPr>
          <w:rFonts w:cs="AvenirLTStd-Book"/>
          <w:color w:val="000000"/>
        </w:rPr>
        <w:t>of petroleum</w:t>
      </w:r>
      <w:r w:rsidR="004C1784">
        <w:rPr>
          <w:rFonts w:cs="AvenirLTStd-Book"/>
          <w:color w:val="000000"/>
        </w:rPr>
        <w:t xml:space="preserve"> </w:t>
      </w:r>
      <w:r w:rsidR="00171F47">
        <w:rPr>
          <w:rFonts w:cs="AvenirLTStd-Book"/>
          <w:color w:val="000000"/>
        </w:rPr>
        <w:t>wells in Ontario.</w:t>
      </w:r>
      <w:r w:rsidR="00B31CB5">
        <w:rPr>
          <w:rFonts w:cs="AvenirLTStd-Book"/>
          <w:color w:val="000000"/>
        </w:rPr>
        <w:t xml:space="preserve">  </w:t>
      </w:r>
      <w:r w:rsidR="00452EF5">
        <w:rPr>
          <w:rFonts w:cs="AvenirLTStd-Book"/>
          <w:color w:val="000000"/>
        </w:rPr>
        <w:t>There are records of over 26,000 petroleum wells. The majority of the wells are located in southern Ontario including on the bed of Lake Erie</w:t>
      </w:r>
      <w:r w:rsidR="000B313E">
        <w:rPr>
          <w:rFonts w:cs="AvenirLTStd-Book"/>
          <w:color w:val="000000"/>
        </w:rPr>
        <w:t>, see Figure 4</w:t>
      </w:r>
      <w:r w:rsidR="00452EF5">
        <w:rPr>
          <w:rFonts w:cs="AvenirLTStd-Book"/>
          <w:color w:val="000000"/>
        </w:rPr>
        <w:t>.</w:t>
      </w:r>
      <w:r w:rsidR="009776F0" w:rsidRPr="009776F0">
        <w:rPr>
          <w:rFonts w:cs="AvenirLTStd-Book"/>
          <w:color w:val="000000"/>
        </w:rPr>
        <w:t xml:space="preserve"> </w:t>
      </w:r>
      <w:r w:rsidR="009776F0">
        <w:rPr>
          <w:rFonts w:cs="AvenirLTStd-Book"/>
          <w:color w:val="000000"/>
        </w:rPr>
        <w:t>The Petroleum Well data class is a point data set.</w:t>
      </w:r>
    </w:p>
    <w:p w:rsidR="00452EF5" w:rsidRDefault="008B2B7C" w:rsidP="0077459B">
      <w:pPr>
        <w:autoSpaceDE w:val="0"/>
        <w:autoSpaceDN w:val="0"/>
        <w:adjustRightInd w:val="0"/>
        <w:spacing w:after="120"/>
        <w:rPr>
          <w:rFonts w:cs="AvenirLTStd-Book"/>
          <w:color w:val="000000"/>
        </w:rPr>
      </w:pPr>
      <w:r>
        <w:rPr>
          <w:noProof/>
          <w:lang w:eastAsia="en-CA"/>
        </w:rPr>
        <w:drawing>
          <wp:anchor distT="0" distB="0" distL="114300" distR="114300" simplePos="0" relativeHeight="251686912" behindDoc="0" locked="0" layoutInCell="1" allowOverlap="1" wp14:anchorId="04AE93B3" wp14:editId="3864E3D7">
            <wp:simplePos x="0" y="0"/>
            <wp:positionH relativeFrom="column">
              <wp:posOffset>3923030</wp:posOffset>
            </wp:positionH>
            <wp:positionV relativeFrom="paragraph">
              <wp:posOffset>64135</wp:posOffset>
            </wp:positionV>
            <wp:extent cx="1807210" cy="1596390"/>
            <wp:effectExtent l="19050" t="19050" r="21590" b="22860"/>
            <wp:wrapNone/>
            <wp:docPr id="24" name="Picture 24" title="Map of Petroleum Well data class poin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07210" cy="15963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B178B0" w:rsidRDefault="00B178B0" w:rsidP="0077459B">
      <w:pPr>
        <w:autoSpaceDE w:val="0"/>
        <w:autoSpaceDN w:val="0"/>
        <w:adjustRightInd w:val="0"/>
        <w:spacing w:after="120"/>
        <w:rPr>
          <w:rFonts w:cs="AvenirLTStd-Book"/>
          <w:color w:val="000000"/>
        </w:rPr>
      </w:pPr>
    </w:p>
    <w:p w:rsidR="00B178B0" w:rsidRDefault="00B178B0" w:rsidP="0077459B">
      <w:pPr>
        <w:autoSpaceDE w:val="0"/>
        <w:autoSpaceDN w:val="0"/>
        <w:adjustRightInd w:val="0"/>
        <w:spacing w:after="120"/>
        <w:rPr>
          <w:rFonts w:cs="AvenirLTStd-Book"/>
          <w:color w:val="000000"/>
        </w:rPr>
      </w:pPr>
    </w:p>
    <w:p w:rsidR="00B178B0" w:rsidRDefault="00B178B0" w:rsidP="0077459B">
      <w:pPr>
        <w:autoSpaceDE w:val="0"/>
        <w:autoSpaceDN w:val="0"/>
        <w:adjustRightInd w:val="0"/>
        <w:spacing w:after="120"/>
        <w:rPr>
          <w:rFonts w:cs="AvenirLTStd-Book"/>
          <w:color w:val="000000"/>
        </w:rPr>
      </w:pPr>
    </w:p>
    <w:p w:rsidR="00452EF5" w:rsidRDefault="00452EF5" w:rsidP="0077459B">
      <w:pPr>
        <w:autoSpaceDE w:val="0"/>
        <w:autoSpaceDN w:val="0"/>
        <w:adjustRightInd w:val="0"/>
        <w:spacing w:after="120"/>
        <w:rPr>
          <w:rFonts w:cs="AvenirLTStd-Book"/>
          <w:color w:val="000000"/>
        </w:rPr>
      </w:pPr>
    </w:p>
    <w:p w:rsidR="00452EF5" w:rsidRDefault="00452EF5" w:rsidP="0077459B">
      <w:pPr>
        <w:autoSpaceDE w:val="0"/>
        <w:autoSpaceDN w:val="0"/>
        <w:adjustRightInd w:val="0"/>
        <w:spacing w:after="120"/>
        <w:rPr>
          <w:rFonts w:cs="AvenirLTStd-Book"/>
          <w:color w:val="000000"/>
        </w:rPr>
      </w:pPr>
    </w:p>
    <w:p w:rsidR="00452EF5" w:rsidRDefault="00452EF5" w:rsidP="0077459B">
      <w:pPr>
        <w:autoSpaceDE w:val="0"/>
        <w:autoSpaceDN w:val="0"/>
        <w:adjustRightInd w:val="0"/>
        <w:spacing w:after="120"/>
        <w:rPr>
          <w:rFonts w:cs="AvenirLTStd-Book"/>
          <w:color w:val="000000"/>
        </w:rPr>
      </w:pPr>
    </w:p>
    <w:p w:rsidR="00452EF5" w:rsidRDefault="00452EF5" w:rsidP="0077459B">
      <w:pPr>
        <w:autoSpaceDE w:val="0"/>
        <w:autoSpaceDN w:val="0"/>
        <w:adjustRightInd w:val="0"/>
        <w:spacing w:after="120"/>
        <w:rPr>
          <w:rFonts w:cs="AvenirLTStd-Book"/>
          <w:color w:val="000000"/>
        </w:rPr>
      </w:pPr>
    </w:p>
    <w:p w:rsidR="00452EF5" w:rsidRDefault="00452EF5" w:rsidP="0077459B">
      <w:pPr>
        <w:autoSpaceDE w:val="0"/>
        <w:autoSpaceDN w:val="0"/>
        <w:adjustRightInd w:val="0"/>
        <w:spacing w:after="120"/>
        <w:rPr>
          <w:rFonts w:cs="AvenirLTStd-Book"/>
          <w:color w:val="000000"/>
        </w:rPr>
      </w:pPr>
    </w:p>
    <w:p w:rsidR="00452EF5" w:rsidRDefault="00452EF5" w:rsidP="0077459B">
      <w:pPr>
        <w:autoSpaceDE w:val="0"/>
        <w:autoSpaceDN w:val="0"/>
        <w:adjustRightInd w:val="0"/>
        <w:spacing w:after="120"/>
        <w:rPr>
          <w:rFonts w:cs="AvenirLTStd-Book"/>
          <w:color w:val="000000"/>
        </w:rPr>
      </w:pPr>
    </w:p>
    <w:p w:rsidR="00452EF5" w:rsidRDefault="00452EF5" w:rsidP="0077459B">
      <w:pPr>
        <w:autoSpaceDE w:val="0"/>
        <w:autoSpaceDN w:val="0"/>
        <w:adjustRightInd w:val="0"/>
        <w:spacing w:after="120"/>
        <w:rPr>
          <w:rFonts w:cs="AvenirLTStd-Book"/>
          <w:color w:val="000000"/>
        </w:rPr>
      </w:pPr>
    </w:p>
    <w:p w:rsidR="00452EF5" w:rsidRDefault="00452EF5" w:rsidP="0077459B">
      <w:pPr>
        <w:autoSpaceDE w:val="0"/>
        <w:autoSpaceDN w:val="0"/>
        <w:adjustRightInd w:val="0"/>
        <w:spacing w:after="120"/>
        <w:rPr>
          <w:rFonts w:cs="AvenirLTStd-Book"/>
          <w:color w:val="000000"/>
        </w:rPr>
      </w:pPr>
    </w:p>
    <w:p w:rsidR="00452EF5" w:rsidRDefault="00452EF5" w:rsidP="0077459B">
      <w:pPr>
        <w:autoSpaceDE w:val="0"/>
        <w:autoSpaceDN w:val="0"/>
        <w:adjustRightInd w:val="0"/>
        <w:spacing w:after="120"/>
        <w:rPr>
          <w:rFonts w:cs="AvenirLTStd-Book"/>
          <w:color w:val="000000"/>
        </w:rPr>
      </w:pPr>
    </w:p>
    <w:p w:rsidR="00452EF5" w:rsidRDefault="00452EF5" w:rsidP="0077459B">
      <w:pPr>
        <w:autoSpaceDE w:val="0"/>
        <w:autoSpaceDN w:val="0"/>
        <w:adjustRightInd w:val="0"/>
        <w:spacing w:after="120"/>
        <w:rPr>
          <w:rFonts w:cs="AvenirLTStd-Book"/>
          <w:color w:val="000000"/>
        </w:rPr>
      </w:pPr>
    </w:p>
    <w:p w:rsidR="00087F4D" w:rsidRPr="00087F4D" w:rsidRDefault="00087F4D" w:rsidP="00087F4D">
      <w:pPr>
        <w:autoSpaceDE w:val="0"/>
        <w:autoSpaceDN w:val="0"/>
        <w:adjustRightInd w:val="0"/>
        <w:spacing w:after="120"/>
        <w:jc w:val="center"/>
        <w:rPr>
          <w:bCs/>
          <w:color w:val="24786D"/>
          <w:sz w:val="16"/>
          <w:szCs w:val="16"/>
        </w:rPr>
      </w:pPr>
      <w:r w:rsidRPr="00087F4D">
        <w:rPr>
          <w:bCs/>
          <w:color w:val="24786D"/>
          <w:sz w:val="16"/>
          <w:szCs w:val="16"/>
        </w:rPr>
        <w:t xml:space="preserve">Figure </w:t>
      </w:r>
      <w:r>
        <w:rPr>
          <w:bCs/>
          <w:color w:val="24786D"/>
          <w:sz w:val="16"/>
          <w:szCs w:val="16"/>
        </w:rPr>
        <w:t>4</w:t>
      </w:r>
      <w:r w:rsidRPr="00087F4D">
        <w:rPr>
          <w:bCs/>
          <w:color w:val="24786D"/>
          <w:sz w:val="16"/>
          <w:szCs w:val="16"/>
        </w:rPr>
        <w:t xml:space="preserve"> – </w:t>
      </w:r>
      <w:r>
        <w:rPr>
          <w:bCs/>
          <w:color w:val="24786D"/>
          <w:sz w:val="16"/>
          <w:szCs w:val="16"/>
        </w:rPr>
        <w:t>Map of Petroleum Well data class point locations</w:t>
      </w:r>
      <w:r w:rsidR="00081BA6">
        <w:rPr>
          <w:bCs/>
          <w:color w:val="24786D"/>
          <w:sz w:val="16"/>
          <w:szCs w:val="16"/>
        </w:rPr>
        <w:t xml:space="preserve"> (Source: A. Castillo)</w:t>
      </w:r>
    </w:p>
    <w:p w:rsidR="006B1A21" w:rsidRPr="00FA26C1" w:rsidRDefault="006B1A21" w:rsidP="006B1A21">
      <w:pPr>
        <w:pStyle w:val="Heading2"/>
      </w:pPr>
      <w:bookmarkStart w:id="6" w:name="_Toc382491837"/>
      <w:r>
        <w:t>4.1 Petroleum Well Attributes</w:t>
      </w:r>
      <w:bookmarkEnd w:id="6"/>
    </w:p>
    <w:p w:rsidR="009D1417" w:rsidRPr="009D1417" w:rsidRDefault="009D1417" w:rsidP="009D1417">
      <w:pPr>
        <w:spacing w:after="240"/>
        <w:rPr>
          <w:u w:val="single"/>
        </w:rPr>
      </w:pPr>
      <w:r w:rsidRPr="009D1417">
        <w:rPr>
          <w:u w:val="single"/>
        </w:rPr>
        <w:t>Disclaimer</w:t>
      </w:r>
    </w:p>
    <w:p w:rsidR="009D1417" w:rsidRPr="009D1417" w:rsidRDefault="009D1417" w:rsidP="009D1417">
      <w:pPr>
        <w:spacing w:after="240"/>
        <w:rPr>
          <w:i/>
        </w:rPr>
      </w:pPr>
      <w:r w:rsidRPr="009D1417">
        <w:rPr>
          <w:i/>
        </w:rPr>
        <w:lastRenderedPageBreak/>
        <w:t>Every possible effort has been made to ensure the accuracy of the information available. The petroleum wells data have been compiled from field survey data, old historical records, current paper documents, orthophotos and GPS collecting. The accuracy of the well location data varies from submetre to hundreds of metres, depending largely on the vintage of the data. Accuracy of wells information is not guaranteed. Users should verify critical information.</w:t>
      </w:r>
    </w:p>
    <w:p w:rsidR="0077459B" w:rsidRDefault="0077459B" w:rsidP="0077459B">
      <w:pPr>
        <w:autoSpaceDE w:val="0"/>
        <w:autoSpaceDN w:val="0"/>
        <w:adjustRightInd w:val="0"/>
        <w:spacing w:after="120"/>
        <w:rPr>
          <w:rFonts w:cs="AvenirLTStd-Book"/>
          <w:color w:val="000000"/>
        </w:rPr>
      </w:pPr>
      <w:r>
        <w:rPr>
          <w:rFonts w:cs="AvenirLTStd-Book"/>
          <w:color w:val="000000"/>
        </w:rPr>
        <w:t xml:space="preserve">The following attributes are collected for </w:t>
      </w:r>
      <w:r w:rsidR="00171F47">
        <w:rPr>
          <w:rFonts w:cs="AvenirLTStd-Book"/>
          <w:color w:val="000000"/>
        </w:rPr>
        <w:t>Petroleum Well</w:t>
      </w:r>
      <w:r w:rsidR="00352440">
        <w:rPr>
          <w:rFonts w:cs="AvenirLTStd-Book"/>
          <w:color w:val="000000"/>
        </w:rPr>
        <w:t>.  For the logical and physical models please see Appendix 4.</w:t>
      </w:r>
    </w:p>
    <w:p w:rsidR="00B31CB5" w:rsidRDefault="00B31CB5" w:rsidP="0077459B">
      <w:pPr>
        <w:autoSpaceDE w:val="0"/>
        <w:autoSpaceDN w:val="0"/>
        <w:adjustRightInd w:val="0"/>
        <w:spacing w:after="120"/>
        <w:rPr>
          <w:rFonts w:cs="AvenirLTStd-Book"/>
          <w:color w:val="000000"/>
        </w:rPr>
      </w:pPr>
    </w:p>
    <w:p w:rsidR="00E27151" w:rsidRDefault="0077459B" w:rsidP="0077459B">
      <w:pPr>
        <w:autoSpaceDE w:val="0"/>
        <w:autoSpaceDN w:val="0"/>
        <w:adjustRightInd w:val="0"/>
        <w:spacing w:after="60"/>
        <w:rPr>
          <w:rFonts w:cs="AvenirLTStd-Book"/>
          <w:color w:val="000000"/>
        </w:rPr>
      </w:pPr>
      <w:r>
        <w:rPr>
          <w:rFonts w:cs="AvenirLTStd-Book"/>
          <w:color w:val="000000"/>
        </w:rPr>
        <w:t xml:space="preserve">Table Name: </w:t>
      </w:r>
      <w:r w:rsidR="000F6149">
        <w:rPr>
          <w:rFonts w:cs="AvenirLTStd-Book"/>
          <w:b/>
          <w:color w:val="000000"/>
        </w:rPr>
        <w:t>PETROLEUM_WELL</w:t>
      </w:r>
      <w:r>
        <w:rPr>
          <w:rFonts w:cs="AvenirLTStd-Book"/>
          <w:b/>
          <w:color w:val="000000"/>
        </w:rPr>
        <w:t>_</w:t>
      </w:r>
      <w:r w:rsidRPr="00EB0C93">
        <w:rPr>
          <w:rFonts w:cs="AvenirLTStd-Book"/>
          <w:b/>
          <w:color w:val="000000"/>
        </w:rPr>
        <w:t>FT</w:t>
      </w:r>
      <w:r w:rsidR="004C1784">
        <w:rPr>
          <w:rFonts w:cs="AvenirLTStd-Book"/>
          <w:b/>
          <w:color w:val="000000"/>
        </w:rPr>
        <w:t xml:space="preserve"> – </w:t>
      </w:r>
      <w:r w:rsidR="004C1784">
        <w:rPr>
          <w:rFonts w:cs="AvenirLTStd-Book"/>
          <w:color w:val="000000"/>
        </w:rPr>
        <w:t xml:space="preserve">this is </w:t>
      </w:r>
      <w:r w:rsidR="00E27151">
        <w:rPr>
          <w:rFonts w:cs="AvenirLTStd-Book"/>
          <w:color w:val="000000"/>
        </w:rPr>
        <w:t xml:space="preserve">the main feature class table (FT) for the spatial features found in the </w:t>
      </w:r>
      <w:r w:rsidR="007F74BA">
        <w:rPr>
          <w:rFonts w:cs="AvenirLTStd-Book"/>
          <w:color w:val="000000"/>
        </w:rPr>
        <w:t xml:space="preserve">Petroleum Well </w:t>
      </w:r>
      <w:r w:rsidR="00E27151">
        <w:rPr>
          <w:rFonts w:cs="AvenirLTStd-Book"/>
          <w:color w:val="000000"/>
        </w:rPr>
        <w:t>data class.</w:t>
      </w:r>
    </w:p>
    <w:p w:rsidR="007F74BA" w:rsidRPr="00E27151" w:rsidRDefault="007F74BA" w:rsidP="0077459B">
      <w:pPr>
        <w:autoSpaceDE w:val="0"/>
        <w:autoSpaceDN w:val="0"/>
        <w:adjustRightInd w:val="0"/>
        <w:spacing w:after="60"/>
        <w:rPr>
          <w:rFonts w:cs="AvenirLTStd-Book"/>
          <w:color w:val="000000"/>
        </w:rPr>
      </w:pPr>
    </w:p>
    <w:tbl>
      <w:tblPr>
        <w:tblStyle w:val="TableGrid"/>
        <w:tblW w:w="4991" w:type="pct"/>
        <w:tblLayout w:type="fixed"/>
        <w:tblLook w:val="04A0" w:firstRow="1" w:lastRow="0" w:firstColumn="1" w:lastColumn="0" w:noHBand="0" w:noVBand="1"/>
        <w:tblCaption w:val="Table Name: Petroleum Well"/>
      </w:tblPr>
      <w:tblGrid>
        <w:gridCol w:w="2899"/>
        <w:gridCol w:w="1619"/>
        <w:gridCol w:w="5041"/>
      </w:tblGrid>
      <w:tr w:rsidR="00315C79" w:rsidTr="00BF42EF">
        <w:trPr>
          <w:trHeight w:val="188"/>
          <w:tblHeader/>
        </w:trPr>
        <w:tc>
          <w:tcPr>
            <w:tcW w:w="1516" w:type="pct"/>
          </w:tcPr>
          <w:p w:rsidR="00315C79" w:rsidRDefault="00315C79" w:rsidP="00DA5EEF">
            <w:pPr>
              <w:pStyle w:val="NoSpacing"/>
              <w:jc w:val="center"/>
              <w:rPr>
                <w:b/>
                <w:sz w:val="18"/>
                <w:szCs w:val="18"/>
              </w:rPr>
            </w:pPr>
            <w:r w:rsidRPr="00AE7D05">
              <w:rPr>
                <w:b/>
                <w:sz w:val="18"/>
                <w:szCs w:val="18"/>
              </w:rPr>
              <w:t>Logical Name</w:t>
            </w:r>
          </w:p>
          <w:p w:rsidR="00315C79" w:rsidRDefault="00315C79" w:rsidP="00DA5EEF">
            <w:pPr>
              <w:pStyle w:val="NoSpacing"/>
              <w:jc w:val="center"/>
              <w:rPr>
                <w:b/>
                <w:sz w:val="18"/>
                <w:szCs w:val="18"/>
              </w:rPr>
            </w:pPr>
            <w:r>
              <w:rPr>
                <w:b/>
                <w:sz w:val="18"/>
                <w:szCs w:val="18"/>
              </w:rPr>
              <w:t>PHYSICAL NAME</w:t>
            </w:r>
          </w:p>
          <w:p w:rsidR="009776F0" w:rsidRPr="008B2B7C" w:rsidRDefault="009776F0" w:rsidP="00DA5EEF">
            <w:pPr>
              <w:pStyle w:val="NoSpacing"/>
              <w:jc w:val="center"/>
              <w:rPr>
                <w:b/>
                <w:sz w:val="16"/>
                <w:szCs w:val="16"/>
              </w:rPr>
            </w:pPr>
            <w:r w:rsidRPr="008B2B7C">
              <w:rPr>
                <w:b/>
                <w:sz w:val="16"/>
                <w:szCs w:val="16"/>
              </w:rPr>
              <w:t>(Bolded Text = Mandatory)</w:t>
            </w:r>
          </w:p>
        </w:tc>
        <w:tc>
          <w:tcPr>
            <w:tcW w:w="847" w:type="pct"/>
          </w:tcPr>
          <w:p w:rsidR="00315C79" w:rsidRPr="00AE7D05" w:rsidRDefault="00315C79" w:rsidP="006656F2">
            <w:pPr>
              <w:pStyle w:val="NoSpacing"/>
              <w:jc w:val="center"/>
              <w:rPr>
                <w:b/>
                <w:sz w:val="18"/>
                <w:szCs w:val="18"/>
              </w:rPr>
            </w:pPr>
            <w:r w:rsidRPr="00AE7D05">
              <w:rPr>
                <w:b/>
                <w:sz w:val="18"/>
                <w:szCs w:val="18"/>
              </w:rPr>
              <w:t>DATA TYPE</w:t>
            </w:r>
          </w:p>
        </w:tc>
        <w:tc>
          <w:tcPr>
            <w:tcW w:w="2637" w:type="pct"/>
          </w:tcPr>
          <w:p w:rsidR="00315C79" w:rsidRPr="00AE7D05" w:rsidRDefault="00315C79" w:rsidP="00DA5EEF">
            <w:pPr>
              <w:pStyle w:val="NoSpacing"/>
              <w:jc w:val="center"/>
              <w:rPr>
                <w:b/>
                <w:sz w:val="18"/>
                <w:szCs w:val="18"/>
              </w:rPr>
            </w:pPr>
            <w:r w:rsidRPr="00AE7D05">
              <w:rPr>
                <w:b/>
                <w:sz w:val="18"/>
                <w:szCs w:val="18"/>
              </w:rPr>
              <w:t>DESCRIPTION</w:t>
            </w:r>
          </w:p>
        </w:tc>
      </w:tr>
      <w:tr w:rsidR="00315C79" w:rsidTr="00BF42EF">
        <w:trPr>
          <w:trHeight w:val="188"/>
        </w:trPr>
        <w:tc>
          <w:tcPr>
            <w:tcW w:w="1516" w:type="pct"/>
            <w:vAlign w:val="center"/>
          </w:tcPr>
          <w:p w:rsidR="00315C79" w:rsidRDefault="00315C79" w:rsidP="00F42E6F">
            <w:pPr>
              <w:pStyle w:val="NoSpacing"/>
              <w:rPr>
                <w:b/>
                <w:sz w:val="18"/>
                <w:szCs w:val="18"/>
              </w:rPr>
            </w:pPr>
            <w:r w:rsidRPr="00A623A5">
              <w:rPr>
                <w:b/>
                <w:sz w:val="18"/>
                <w:szCs w:val="18"/>
              </w:rPr>
              <w:t>*OGF Id (PK)</w:t>
            </w:r>
          </w:p>
          <w:p w:rsidR="00315C79" w:rsidRPr="00A623A5" w:rsidRDefault="00315C79" w:rsidP="00F42E6F">
            <w:pPr>
              <w:pStyle w:val="NoSpacing"/>
              <w:rPr>
                <w:sz w:val="18"/>
                <w:szCs w:val="18"/>
              </w:rPr>
            </w:pPr>
            <w:r w:rsidRPr="00A623A5">
              <w:rPr>
                <w:b/>
                <w:sz w:val="18"/>
                <w:szCs w:val="18"/>
              </w:rPr>
              <w:t>OGF_OBJECT_ID</w:t>
            </w:r>
          </w:p>
        </w:tc>
        <w:tc>
          <w:tcPr>
            <w:tcW w:w="847" w:type="pct"/>
            <w:vAlign w:val="center"/>
          </w:tcPr>
          <w:p w:rsidR="00315C79" w:rsidRPr="00A623A5" w:rsidRDefault="00315C79" w:rsidP="006656F2">
            <w:pPr>
              <w:pStyle w:val="NoSpacing"/>
              <w:jc w:val="center"/>
              <w:rPr>
                <w:sz w:val="18"/>
                <w:szCs w:val="18"/>
              </w:rPr>
            </w:pPr>
            <w:r w:rsidRPr="00A623A5">
              <w:rPr>
                <w:sz w:val="18"/>
                <w:szCs w:val="18"/>
              </w:rPr>
              <w:t>NUMBER(13)</w:t>
            </w:r>
          </w:p>
        </w:tc>
        <w:tc>
          <w:tcPr>
            <w:tcW w:w="2637" w:type="pct"/>
          </w:tcPr>
          <w:p w:rsidR="00315C79" w:rsidRPr="00A623A5" w:rsidRDefault="00315C79" w:rsidP="00574C7E">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A unique numeric identifier assigned to each feature by the LIO Editor.</w:t>
            </w:r>
          </w:p>
        </w:tc>
      </w:tr>
      <w:tr w:rsidR="00315C79" w:rsidTr="00072CAE">
        <w:trPr>
          <w:trHeight w:val="692"/>
        </w:trPr>
        <w:tc>
          <w:tcPr>
            <w:tcW w:w="1516" w:type="pct"/>
            <w:vAlign w:val="center"/>
          </w:tcPr>
          <w:p w:rsidR="00315C79"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Well Identifier</w:t>
            </w:r>
          </w:p>
          <w:p w:rsidR="00315C79" w:rsidRPr="00A623A5"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WELL_ID</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NUMBER(12)</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The identificati</w:t>
            </w:r>
            <w:r>
              <w:rPr>
                <w:rFonts w:ascii="Arial" w:hAnsi="Arial" w:cs="Arial"/>
                <w:snapToGrid w:val="0"/>
                <w:color w:val="000000"/>
                <w:sz w:val="18"/>
                <w:szCs w:val="18"/>
              </w:rPr>
              <w:t>on number of the petroleum well, generated by the Ontario Petroleum Data System (OPDS) Oracle database.</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Well Licence Number</w:t>
            </w:r>
          </w:p>
          <w:p w:rsidR="00315C79" w:rsidRPr="00A623A5"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LIC</w:t>
            </w:r>
            <w:r w:rsidR="001B5B57">
              <w:rPr>
                <w:rFonts w:ascii="Arial" w:hAnsi="Arial" w:cs="Arial"/>
                <w:b/>
                <w:snapToGrid w:val="0"/>
                <w:color w:val="000000"/>
                <w:sz w:val="18"/>
                <w:szCs w:val="18"/>
              </w:rPr>
              <w:t>ENCE</w:t>
            </w:r>
            <w:r w:rsidRPr="00A623A5">
              <w:rPr>
                <w:rFonts w:ascii="Arial" w:hAnsi="Arial" w:cs="Arial"/>
                <w:b/>
                <w:snapToGrid w:val="0"/>
                <w:color w:val="000000"/>
                <w:sz w:val="18"/>
                <w:szCs w:val="18"/>
              </w:rPr>
              <w:t>_NUMBER</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VARCHAR2(8)</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Petroleum well licence number issued by </w:t>
            </w:r>
            <w:r>
              <w:rPr>
                <w:rFonts w:ascii="Arial" w:hAnsi="Arial" w:cs="Arial"/>
                <w:snapToGrid w:val="0"/>
                <w:color w:val="000000"/>
                <w:sz w:val="18"/>
                <w:szCs w:val="18"/>
              </w:rPr>
              <w:t xml:space="preserve">the </w:t>
            </w:r>
            <w:r w:rsidRPr="00A623A5">
              <w:rPr>
                <w:rFonts w:ascii="Arial" w:hAnsi="Arial" w:cs="Arial"/>
                <w:snapToGrid w:val="0"/>
                <w:color w:val="000000"/>
                <w:sz w:val="18"/>
                <w:szCs w:val="18"/>
              </w:rPr>
              <w:t>MNR.</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Well Name</w:t>
            </w:r>
          </w:p>
          <w:p w:rsidR="00315C79" w:rsidRPr="00A623A5"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WELL_NAME</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VARCHAR2(80)</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The name of the petroleum well.</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Operator</w:t>
            </w:r>
          </w:p>
          <w:p w:rsidR="00315C79" w:rsidRPr="00A623A5"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OPERATOR</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VARCHAR(80)</w:t>
            </w:r>
          </w:p>
        </w:tc>
        <w:tc>
          <w:tcPr>
            <w:tcW w:w="2637" w:type="pct"/>
          </w:tcPr>
          <w:p w:rsidR="00315C79" w:rsidRPr="00A623A5" w:rsidRDefault="00315C79" w:rsidP="00D53560">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The entity that is responsible for the operation of the well.  If the operator is not known, a value of "Unknown" </w:t>
            </w:r>
            <w:r>
              <w:rPr>
                <w:rFonts w:ascii="Arial" w:hAnsi="Arial" w:cs="Arial"/>
                <w:snapToGrid w:val="0"/>
                <w:color w:val="000000"/>
                <w:sz w:val="18"/>
                <w:szCs w:val="18"/>
              </w:rPr>
              <w:t xml:space="preserve">is </w:t>
            </w:r>
            <w:r w:rsidRPr="00A623A5">
              <w:rPr>
                <w:rFonts w:ascii="Arial" w:hAnsi="Arial" w:cs="Arial"/>
                <w:snapToGrid w:val="0"/>
                <w:color w:val="000000"/>
                <w:sz w:val="18"/>
                <w:szCs w:val="18"/>
              </w:rPr>
              <w:t>used.</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Well Type</w:t>
            </w:r>
          </w:p>
          <w:p w:rsidR="00315C79" w:rsidRPr="00A623A5"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WELL_TYPE</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VARCHAR(100)</w:t>
            </w:r>
          </w:p>
        </w:tc>
        <w:tc>
          <w:tcPr>
            <w:tcW w:w="2637" w:type="pct"/>
          </w:tcPr>
          <w:p w:rsidR="00315C79" w:rsidRPr="00A623A5" w:rsidRDefault="00315C79" w:rsidP="006B1A21">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The </w:t>
            </w:r>
            <w:r>
              <w:rPr>
                <w:rFonts w:ascii="Arial" w:hAnsi="Arial" w:cs="Arial"/>
                <w:snapToGrid w:val="0"/>
                <w:color w:val="000000"/>
                <w:sz w:val="18"/>
                <w:szCs w:val="18"/>
              </w:rPr>
              <w:t xml:space="preserve">type of petroleum well as a result </w:t>
            </w:r>
            <w:r w:rsidRPr="00A623A5">
              <w:rPr>
                <w:rFonts w:ascii="Arial" w:hAnsi="Arial" w:cs="Arial"/>
                <w:snapToGrid w:val="0"/>
                <w:color w:val="000000"/>
                <w:sz w:val="18"/>
                <w:szCs w:val="18"/>
              </w:rPr>
              <w:t xml:space="preserve">of the drilling operation.  For a complete list </w:t>
            </w:r>
            <w:r>
              <w:rPr>
                <w:rFonts w:ascii="Arial" w:hAnsi="Arial" w:cs="Arial"/>
                <w:snapToGrid w:val="0"/>
                <w:color w:val="000000"/>
                <w:sz w:val="18"/>
                <w:szCs w:val="18"/>
              </w:rPr>
              <w:t xml:space="preserve">and definitions </w:t>
            </w:r>
            <w:r w:rsidRPr="00A623A5">
              <w:rPr>
                <w:rFonts w:ascii="Arial" w:hAnsi="Arial" w:cs="Arial"/>
                <w:snapToGrid w:val="0"/>
                <w:color w:val="000000"/>
                <w:sz w:val="18"/>
                <w:szCs w:val="18"/>
              </w:rPr>
              <w:t xml:space="preserve">please see </w:t>
            </w:r>
            <w:hyperlink w:anchor="Well_Type_Permissible_Values" w:history="1">
              <w:r w:rsidRPr="006656F2">
                <w:rPr>
                  <w:rStyle w:val="Hyperlink"/>
                  <w:rFonts w:ascii="Arial" w:hAnsi="Arial" w:cs="Arial"/>
                  <w:snapToGrid w:val="0"/>
                  <w:sz w:val="18"/>
                  <w:szCs w:val="18"/>
                </w:rPr>
                <w:t>Section 4.1.1</w:t>
              </w:r>
            </w:hyperlink>
            <w:r w:rsidRPr="00A623A5">
              <w:rPr>
                <w:rFonts w:ascii="Arial" w:hAnsi="Arial" w:cs="Arial"/>
                <w:snapToGrid w:val="0"/>
                <w:color w:val="000000"/>
                <w:sz w:val="18"/>
                <w:szCs w:val="18"/>
              </w:rPr>
              <w:t>.</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Well Mode</w:t>
            </w:r>
          </w:p>
          <w:p w:rsidR="00315C79" w:rsidRPr="00A623A5"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WELL_MODE</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VARCHAR(100)</w:t>
            </w:r>
          </w:p>
        </w:tc>
        <w:tc>
          <w:tcPr>
            <w:tcW w:w="2637" w:type="pct"/>
          </w:tcPr>
          <w:p w:rsidR="00315C79" w:rsidRPr="00A623A5" w:rsidRDefault="00315C79" w:rsidP="006B1A21">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The operating status of the petroleum well.  For a complete list </w:t>
            </w:r>
            <w:r>
              <w:rPr>
                <w:rFonts w:ascii="Arial" w:hAnsi="Arial" w:cs="Arial"/>
                <w:snapToGrid w:val="0"/>
                <w:color w:val="000000"/>
                <w:sz w:val="18"/>
                <w:szCs w:val="18"/>
              </w:rPr>
              <w:t xml:space="preserve">and definitions please see </w:t>
            </w:r>
            <w:hyperlink w:anchor="Well_Mode_Permissible_Values" w:history="1">
              <w:r w:rsidRPr="006656F2">
                <w:rPr>
                  <w:rStyle w:val="Hyperlink"/>
                  <w:rFonts w:ascii="Arial" w:hAnsi="Arial" w:cs="Arial"/>
                  <w:snapToGrid w:val="0"/>
                  <w:sz w:val="18"/>
                  <w:szCs w:val="18"/>
                </w:rPr>
                <w:t>Section 4.1.2</w:t>
              </w:r>
            </w:hyperlink>
            <w:r w:rsidRPr="00A623A5">
              <w:rPr>
                <w:rFonts w:ascii="Arial" w:hAnsi="Arial" w:cs="Arial"/>
                <w:snapToGrid w:val="0"/>
                <w:color w:val="000000"/>
                <w:sz w:val="18"/>
                <w:szCs w:val="18"/>
              </w:rPr>
              <w:t>.</w:t>
            </w:r>
          </w:p>
        </w:tc>
      </w:tr>
      <w:tr w:rsidR="00315C79" w:rsidRPr="008B2B7C" w:rsidTr="00BF42EF">
        <w:trPr>
          <w:trHeight w:val="188"/>
        </w:trPr>
        <w:tc>
          <w:tcPr>
            <w:tcW w:w="1516" w:type="pct"/>
            <w:vAlign w:val="center"/>
          </w:tcPr>
          <w:p w:rsidR="00315C79"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Surface Latitude</w:t>
            </w:r>
          </w:p>
          <w:p w:rsidR="00315C79" w:rsidRPr="00A623A5" w:rsidRDefault="00315C79" w:rsidP="001B5B57">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SUR</w:t>
            </w:r>
            <w:r w:rsidR="001B5B57">
              <w:rPr>
                <w:rFonts w:ascii="Arial" w:hAnsi="Arial" w:cs="Arial"/>
                <w:b/>
                <w:snapToGrid w:val="0"/>
                <w:color w:val="000000"/>
                <w:sz w:val="18"/>
                <w:szCs w:val="18"/>
              </w:rPr>
              <w:t>FACE</w:t>
            </w:r>
            <w:r w:rsidRPr="00A623A5">
              <w:rPr>
                <w:rFonts w:ascii="Arial" w:hAnsi="Arial" w:cs="Arial"/>
                <w:b/>
                <w:snapToGrid w:val="0"/>
                <w:color w:val="000000"/>
                <w:sz w:val="18"/>
                <w:szCs w:val="18"/>
              </w:rPr>
              <w:t>_LAT</w:t>
            </w:r>
            <w:r w:rsidR="001B5B57">
              <w:rPr>
                <w:rFonts w:ascii="Arial" w:hAnsi="Arial" w:cs="Arial"/>
                <w:b/>
                <w:snapToGrid w:val="0"/>
                <w:color w:val="000000"/>
                <w:sz w:val="18"/>
                <w:szCs w:val="18"/>
              </w:rPr>
              <w:t>ITUDE_</w:t>
            </w:r>
            <w:r w:rsidRPr="00A623A5">
              <w:rPr>
                <w:rFonts w:ascii="Arial" w:hAnsi="Arial" w:cs="Arial"/>
                <w:b/>
                <w:snapToGrid w:val="0"/>
                <w:color w:val="000000"/>
                <w:sz w:val="18"/>
                <w:szCs w:val="18"/>
              </w:rPr>
              <w:t>83</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NUMBER(12,8)</w:t>
            </w:r>
          </w:p>
        </w:tc>
        <w:tc>
          <w:tcPr>
            <w:tcW w:w="2637" w:type="pct"/>
          </w:tcPr>
          <w:p w:rsidR="00315C79" w:rsidRPr="008B2B7C" w:rsidRDefault="00315C79" w:rsidP="00D53560">
            <w:pPr>
              <w:widowControl w:val="0"/>
              <w:autoSpaceDE w:val="0"/>
              <w:autoSpaceDN w:val="0"/>
              <w:rPr>
                <w:rFonts w:ascii="Arial" w:hAnsi="Arial" w:cs="Arial"/>
                <w:snapToGrid w:val="0"/>
                <w:color w:val="000000"/>
                <w:sz w:val="18"/>
                <w:szCs w:val="18"/>
                <w:lang w:val="fr-CA"/>
              </w:rPr>
            </w:pPr>
            <w:r w:rsidRPr="008B2B7C">
              <w:rPr>
                <w:rFonts w:ascii="Arial" w:hAnsi="Arial" w:cs="Arial"/>
                <w:snapToGrid w:val="0"/>
                <w:color w:val="000000"/>
                <w:sz w:val="18"/>
                <w:szCs w:val="18"/>
              </w:rPr>
              <w:t xml:space="preserve">The latitude at the top of the well in decimal degrees (NAD83). </w:t>
            </w:r>
            <w:r w:rsidRPr="008B2B7C">
              <w:rPr>
                <w:rFonts w:ascii="Arial" w:hAnsi="Arial" w:cs="Arial"/>
                <w:snapToGrid w:val="0"/>
                <w:color w:val="000000"/>
                <w:sz w:val="18"/>
                <w:szCs w:val="18"/>
                <w:lang w:val="fr-CA"/>
              </w:rPr>
              <w:t>SUR = ‘surface’, LAT = ‘latitude’, 83 = ‘NAD83’</w:t>
            </w:r>
          </w:p>
          <w:p w:rsidR="009776F0" w:rsidRPr="008B2B7C" w:rsidRDefault="009776F0" w:rsidP="00D53560">
            <w:pPr>
              <w:widowControl w:val="0"/>
              <w:autoSpaceDE w:val="0"/>
              <w:autoSpaceDN w:val="0"/>
              <w:rPr>
                <w:rFonts w:ascii="Arial" w:hAnsi="Arial" w:cs="Arial"/>
                <w:snapToGrid w:val="0"/>
                <w:color w:val="000000"/>
                <w:sz w:val="18"/>
                <w:szCs w:val="18"/>
                <w:lang w:val="fr-CA"/>
              </w:rPr>
            </w:pPr>
            <w:r w:rsidRPr="008B2B7C">
              <w:rPr>
                <w:rFonts w:ascii="Arial" w:hAnsi="Arial" w:cs="Arial"/>
                <w:snapToGrid w:val="0"/>
                <w:color w:val="000000"/>
                <w:sz w:val="18"/>
                <w:szCs w:val="18"/>
              </w:rPr>
              <w:t>For example: 43.1234567.</w:t>
            </w:r>
          </w:p>
        </w:tc>
      </w:tr>
      <w:tr w:rsidR="00315C79" w:rsidRPr="008B2B7C" w:rsidTr="00BF42EF">
        <w:trPr>
          <w:trHeight w:val="188"/>
        </w:trPr>
        <w:tc>
          <w:tcPr>
            <w:tcW w:w="1516" w:type="pct"/>
            <w:vAlign w:val="center"/>
          </w:tcPr>
          <w:p w:rsidR="00315C79"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Surface Longitude</w:t>
            </w:r>
          </w:p>
          <w:p w:rsidR="00315C79" w:rsidRPr="00A623A5" w:rsidRDefault="00315C79" w:rsidP="00F42E6F">
            <w:pPr>
              <w:widowControl w:val="0"/>
              <w:autoSpaceDE w:val="0"/>
              <w:autoSpaceDN w:val="0"/>
              <w:rPr>
                <w:rFonts w:ascii="Arial" w:hAnsi="Arial" w:cs="Arial"/>
                <w:b/>
                <w:snapToGrid w:val="0"/>
                <w:color w:val="000000"/>
                <w:sz w:val="18"/>
                <w:szCs w:val="18"/>
              </w:rPr>
            </w:pPr>
            <w:r w:rsidRPr="00A623A5">
              <w:rPr>
                <w:rFonts w:ascii="Arial" w:hAnsi="Arial" w:cs="Arial"/>
                <w:b/>
                <w:snapToGrid w:val="0"/>
                <w:color w:val="000000"/>
                <w:sz w:val="18"/>
                <w:szCs w:val="18"/>
              </w:rPr>
              <w:t>SUR</w:t>
            </w:r>
            <w:r w:rsidR="001B5B57">
              <w:rPr>
                <w:rFonts w:ascii="Arial" w:hAnsi="Arial" w:cs="Arial"/>
                <w:b/>
                <w:snapToGrid w:val="0"/>
                <w:color w:val="000000"/>
                <w:sz w:val="18"/>
                <w:szCs w:val="18"/>
              </w:rPr>
              <w:t>FACE</w:t>
            </w:r>
            <w:r w:rsidRPr="00A623A5">
              <w:rPr>
                <w:rFonts w:ascii="Arial" w:hAnsi="Arial" w:cs="Arial"/>
                <w:b/>
                <w:snapToGrid w:val="0"/>
                <w:color w:val="000000"/>
                <w:sz w:val="18"/>
                <w:szCs w:val="18"/>
              </w:rPr>
              <w:t>_LONG</w:t>
            </w:r>
            <w:r w:rsidR="001B5B57">
              <w:rPr>
                <w:rFonts w:ascii="Arial" w:hAnsi="Arial" w:cs="Arial"/>
                <w:b/>
                <w:snapToGrid w:val="0"/>
                <w:color w:val="000000"/>
                <w:sz w:val="18"/>
                <w:szCs w:val="18"/>
              </w:rPr>
              <w:t>ITUDE_</w:t>
            </w:r>
            <w:r w:rsidRPr="00A623A5">
              <w:rPr>
                <w:rFonts w:ascii="Arial" w:hAnsi="Arial" w:cs="Arial"/>
                <w:b/>
                <w:snapToGrid w:val="0"/>
                <w:color w:val="000000"/>
                <w:sz w:val="18"/>
                <w:szCs w:val="18"/>
              </w:rPr>
              <w:t>83</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NUMBER(12,8)</w:t>
            </w:r>
          </w:p>
        </w:tc>
        <w:tc>
          <w:tcPr>
            <w:tcW w:w="2637" w:type="pct"/>
          </w:tcPr>
          <w:p w:rsidR="00315C79" w:rsidRPr="008B2B7C" w:rsidRDefault="00315C79" w:rsidP="009776F0">
            <w:pPr>
              <w:widowControl w:val="0"/>
              <w:autoSpaceDE w:val="0"/>
              <w:autoSpaceDN w:val="0"/>
              <w:rPr>
                <w:rFonts w:ascii="Arial" w:hAnsi="Arial" w:cs="Arial"/>
                <w:snapToGrid w:val="0"/>
                <w:color w:val="000000"/>
                <w:sz w:val="18"/>
                <w:szCs w:val="18"/>
                <w:lang w:val="fr-CA"/>
              </w:rPr>
            </w:pPr>
            <w:r w:rsidRPr="008B2B7C">
              <w:rPr>
                <w:rFonts w:ascii="Arial" w:hAnsi="Arial" w:cs="Arial"/>
                <w:snapToGrid w:val="0"/>
                <w:color w:val="000000"/>
                <w:sz w:val="18"/>
                <w:szCs w:val="18"/>
              </w:rPr>
              <w:t xml:space="preserve">The longitude at the top of the well in decimal degrees (NAD83). </w:t>
            </w:r>
            <w:r w:rsidRPr="008B2B7C">
              <w:rPr>
                <w:rFonts w:ascii="Arial" w:hAnsi="Arial" w:cs="Arial"/>
                <w:snapToGrid w:val="0"/>
                <w:color w:val="000000"/>
                <w:sz w:val="18"/>
                <w:szCs w:val="18"/>
                <w:lang w:val="fr-CA"/>
              </w:rPr>
              <w:t>SUR = ‘surface’, LONG = ‘longitude’, 83 = ‘NAD83’</w:t>
            </w:r>
          </w:p>
          <w:p w:rsidR="009776F0" w:rsidRPr="008B2B7C" w:rsidRDefault="009776F0" w:rsidP="009776F0">
            <w:pPr>
              <w:widowControl w:val="0"/>
              <w:autoSpaceDE w:val="0"/>
              <w:autoSpaceDN w:val="0"/>
              <w:rPr>
                <w:rFonts w:ascii="Arial" w:hAnsi="Arial" w:cs="Arial"/>
                <w:snapToGrid w:val="0"/>
                <w:color w:val="000000"/>
                <w:sz w:val="18"/>
                <w:szCs w:val="18"/>
              </w:rPr>
            </w:pPr>
            <w:r w:rsidRPr="008B2B7C">
              <w:rPr>
                <w:rFonts w:ascii="Arial" w:hAnsi="Arial" w:cs="Arial"/>
                <w:snapToGrid w:val="0"/>
                <w:color w:val="000000"/>
                <w:sz w:val="18"/>
                <w:szCs w:val="18"/>
              </w:rPr>
              <w:t xml:space="preserve">For example: -80.1234567. </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Bottom Latitude</w:t>
            </w:r>
          </w:p>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BO</w:t>
            </w:r>
            <w:r w:rsidR="001B5B57">
              <w:rPr>
                <w:rFonts w:ascii="Arial" w:hAnsi="Arial" w:cs="Arial"/>
                <w:snapToGrid w:val="0"/>
                <w:color w:val="000000"/>
                <w:sz w:val="18"/>
                <w:szCs w:val="18"/>
              </w:rPr>
              <w:t>T</w:t>
            </w:r>
            <w:r w:rsidRPr="00A623A5">
              <w:rPr>
                <w:rFonts w:ascii="Arial" w:hAnsi="Arial" w:cs="Arial"/>
                <w:snapToGrid w:val="0"/>
                <w:color w:val="000000"/>
                <w:sz w:val="18"/>
                <w:szCs w:val="18"/>
              </w:rPr>
              <w:t>T</w:t>
            </w:r>
            <w:r w:rsidR="001B5B57">
              <w:rPr>
                <w:rFonts w:ascii="Arial" w:hAnsi="Arial" w:cs="Arial"/>
                <w:snapToGrid w:val="0"/>
                <w:color w:val="000000"/>
                <w:sz w:val="18"/>
                <w:szCs w:val="18"/>
              </w:rPr>
              <w:t>OM</w:t>
            </w:r>
            <w:r w:rsidRPr="00A623A5">
              <w:rPr>
                <w:rFonts w:ascii="Arial" w:hAnsi="Arial" w:cs="Arial"/>
                <w:snapToGrid w:val="0"/>
                <w:color w:val="000000"/>
                <w:sz w:val="18"/>
                <w:szCs w:val="18"/>
              </w:rPr>
              <w:t>_LAT</w:t>
            </w:r>
            <w:r w:rsidR="001B5B57">
              <w:rPr>
                <w:rFonts w:ascii="Arial" w:hAnsi="Arial" w:cs="Arial"/>
                <w:snapToGrid w:val="0"/>
                <w:color w:val="000000"/>
                <w:sz w:val="18"/>
                <w:szCs w:val="18"/>
              </w:rPr>
              <w:t>ITUDE_</w:t>
            </w:r>
            <w:r w:rsidRPr="00A623A5">
              <w:rPr>
                <w:rFonts w:ascii="Arial" w:hAnsi="Arial" w:cs="Arial"/>
                <w:snapToGrid w:val="0"/>
                <w:color w:val="000000"/>
                <w:sz w:val="18"/>
                <w:szCs w:val="18"/>
              </w:rPr>
              <w:t>83</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NUMBER(12,8)</w:t>
            </w:r>
          </w:p>
        </w:tc>
        <w:tc>
          <w:tcPr>
            <w:tcW w:w="2637" w:type="pct"/>
          </w:tcPr>
          <w:p w:rsidR="009776F0" w:rsidRPr="008B2B7C" w:rsidRDefault="00315C79" w:rsidP="009776F0">
            <w:pPr>
              <w:widowControl w:val="0"/>
              <w:autoSpaceDE w:val="0"/>
              <w:autoSpaceDN w:val="0"/>
              <w:rPr>
                <w:rFonts w:ascii="Arial" w:hAnsi="Arial" w:cs="Arial"/>
                <w:snapToGrid w:val="0"/>
                <w:color w:val="000000"/>
                <w:sz w:val="18"/>
                <w:szCs w:val="18"/>
              </w:rPr>
            </w:pPr>
            <w:r w:rsidRPr="008B2B7C">
              <w:rPr>
                <w:rFonts w:ascii="Arial" w:hAnsi="Arial" w:cs="Arial"/>
                <w:snapToGrid w:val="0"/>
                <w:color w:val="000000"/>
                <w:sz w:val="18"/>
                <w:szCs w:val="18"/>
              </w:rPr>
              <w:t xml:space="preserve">The latitude at the bottom of the hole in decimal degrees (NAD 83).  </w:t>
            </w:r>
            <w:r w:rsidR="009776F0" w:rsidRPr="008B2B7C">
              <w:rPr>
                <w:rFonts w:ascii="Arial" w:hAnsi="Arial" w:cs="Arial"/>
                <w:snapToGrid w:val="0"/>
                <w:color w:val="000000"/>
                <w:sz w:val="18"/>
                <w:szCs w:val="18"/>
              </w:rPr>
              <w:t>BOT = ‘bottom’, LAT = ‘latitude’, 83 = ‘NAD83’</w:t>
            </w:r>
          </w:p>
          <w:p w:rsidR="00315C79" w:rsidRPr="008B2B7C" w:rsidRDefault="00315C79" w:rsidP="009776F0">
            <w:pPr>
              <w:widowControl w:val="0"/>
              <w:autoSpaceDE w:val="0"/>
              <w:autoSpaceDN w:val="0"/>
              <w:rPr>
                <w:rFonts w:ascii="Arial" w:hAnsi="Arial" w:cs="Arial"/>
                <w:snapToGrid w:val="0"/>
                <w:color w:val="000000"/>
                <w:sz w:val="18"/>
                <w:szCs w:val="18"/>
              </w:rPr>
            </w:pPr>
            <w:r w:rsidRPr="008B2B7C">
              <w:rPr>
                <w:rFonts w:ascii="Arial" w:hAnsi="Arial" w:cs="Arial"/>
                <w:snapToGrid w:val="0"/>
                <w:color w:val="000000"/>
                <w:sz w:val="18"/>
                <w:szCs w:val="18"/>
              </w:rPr>
              <w:t xml:space="preserve">For example: 42.1234567. </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Bottom Longitude</w:t>
            </w:r>
          </w:p>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BOT</w:t>
            </w:r>
            <w:r w:rsidR="001B5B57">
              <w:rPr>
                <w:rFonts w:ascii="Arial" w:hAnsi="Arial" w:cs="Arial"/>
                <w:snapToGrid w:val="0"/>
                <w:color w:val="000000"/>
                <w:sz w:val="18"/>
                <w:szCs w:val="18"/>
              </w:rPr>
              <w:t>TOM</w:t>
            </w:r>
            <w:r w:rsidRPr="00A623A5">
              <w:rPr>
                <w:rFonts w:ascii="Arial" w:hAnsi="Arial" w:cs="Arial"/>
                <w:snapToGrid w:val="0"/>
                <w:color w:val="000000"/>
                <w:sz w:val="18"/>
                <w:szCs w:val="18"/>
              </w:rPr>
              <w:t>_LONG</w:t>
            </w:r>
            <w:r w:rsidR="001B5B57">
              <w:rPr>
                <w:rFonts w:ascii="Arial" w:hAnsi="Arial" w:cs="Arial"/>
                <w:snapToGrid w:val="0"/>
                <w:color w:val="000000"/>
                <w:sz w:val="18"/>
                <w:szCs w:val="18"/>
              </w:rPr>
              <w:t>ITUDE_</w:t>
            </w:r>
            <w:r w:rsidRPr="00A623A5">
              <w:rPr>
                <w:rFonts w:ascii="Arial" w:hAnsi="Arial" w:cs="Arial"/>
                <w:snapToGrid w:val="0"/>
                <w:color w:val="000000"/>
                <w:sz w:val="18"/>
                <w:szCs w:val="18"/>
              </w:rPr>
              <w:t>83</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NUMBER(12,8)</w:t>
            </w:r>
          </w:p>
        </w:tc>
        <w:tc>
          <w:tcPr>
            <w:tcW w:w="2637" w:type="pct"/>
          </w:tcPr>
          <w:p w:rsidR="009776F0" w:rsidRPr="008B2B7C" w:rsidRDefault="00315C79" w:rsidP="009776F0">
            <w:pPr>
              <w:widowControl w:val="0"/>
              <w:autoSpaceDE w:val="0"/>
              <w:autoSpaceDN w:val="0"/>
              <w:rPr>
                <w:rFonts w:ascii="Arial" w:hAnsi="Arial" w:cs="Arial"/>
                <w:snapToGrid w:val="0"/>
                <w:color w:val="000000"/>
                <w:sz w:val="18"/>
                <w:szCs w:val="18"/>
              </w:rPr>
            </w:pPr>
            <w:r w:rsidRPr="008B2B7C">
              <w:rPr>
                <w:rFonts w:ascii="Arial" w:hAnsi="Arial" w:cs="Arial"/>
                <w:snapToGrid w:val="0"/>
                <w:color w:val="000000"/>
                <w:sz w:val="18"/>
                <w:szCs w:val="18"/>
              </w:rPr>
              <w:t xml:space="preserve">The longitude at the bottom of the hole in decimal degrees </w:t>
            </w:r>
            <w:r w:rsidR="009776F0" w:rsidRPr="008B2B7C">
              <w:rPr>
                <w:rFonts w:ascii="Arial" w:hAnsi="Arial" w:cs="Arial"/>
                <w:snapToGrid w:val="0"/>
                <w:color w:val="000000"/>
                <w:sz w:val="18"/>
                <w:szCs w:val="18"/>
              </w:rPr>
              <w:t xml:space="preserve">BOT = ‘bottom’, LONG = ‘longitude’, 83 = ‘NAD83’ </w:t>
            </w:r>
            <w:r w:rsidRPr="008B2B7C">
              <w:rPr>
                <w:rFonts w:ascii="Arial" w:hAnsi="Arial" w:cs="Arial"/>
                <w:snapToGrid w:val="0"/>
                <w:color w:val="000000"/>
                <w:sz w:val="18"/>
                <w:szCs w:val="18"/>
              </w:rPr>
              <w:t xml:space="preserve">(NAD83).  </w:t>
            </w:r>
          </w:p>
          <w:p w:rsidR="00315C79" w:rsidRPr="008B2B7C" w:rsidRDefault="00315C79" w:rsidP="009776F0">
            <w:pPr>
              <w:widowControl w:val="0"/>
              <w:autoSpaceDE w:val="0"/>
              <w:autoSpaceDN w:val="0"/>
              <w:rPr>
                <w:rFonts w:ascii="Arial" w:hAnsi="Arial" w:cs="Arial"/>
                <w:snapToGrid w:val="0"/>
                <w:color w:val="000000"/>
                <w:sz w:val="18"/>
                <w:szCs w:val="18"/>
              </w:rPr>
            </w:pPr>
            <w:r w:rsidRPr="008B2B7C">
              <w:rPr>
                <w:rFonts w:ascii="Arial" w:hAnsi="Arial" w:cs="Arial"/>
                <w:snapToGrid w:val="0"/>
                <w:color w:val="000000"/>
                <w:sz w:val="18"/>
                <w:szCs w:val="18"/>
              </w:rPr>
              <w:t xml:space="preserve">For example: 80.1234567. </w:t>
            </w:r>
          </w:p>
        </w:tc>
      </w:tr>
      <w:tr w:rsidR="00315C79" w:rsidTr="00BF42EF">
        <w:trPr>
          <w:trHeight w:val="188"/>
        </w:trPr>
        <w:tc>
          <w:tcPr>
            <w:tcW w:w="1516" w:type="pct"/>
            <w:vAlign w:val="center"/>
          </w:tcPr>
          <w:p w:rsidR="00315C79" w:rsidRDefault="008B2B7C" w:rsidP="00F42E6F">
            <w:pPr>
              <w:widowControl w:val="0"/>
              <w:autoSpaceDE w:val="0"/>
              <w:autoSpaceDN w:val="0"/>
              <w:rPr>
                <w:rFonts w:ascii="Arial" w:hAnsi="Arial" w:cs="Arial"/>
                <w:snapToGrid w:val="0"/>
                <w:color w:val="000000"/>
                <w:sz w:val="18"/>
                <w:szCs w:val="18"/>
              </w:rPr>
            </w:pPr>
            <w:r w:rsidRPr="001B5B57">
              <w:rPr>
                <w:rFonts w:ascii="Arial" w:hAnsi="Arial" w:cs="Arial"/>
                <w:snapToGrid w:val="0"/>
                <w:color w:val="000000"/>
                <w:sz w:val="18"/>
                <w:szCs w:val="18"/>
              </w:rPr>
              <w:t xml:space="preserve">Location </w:t>
            </w:r>
            <w:r w:rsidR="00315C79" w:rsidRPr="001B5B57">
              <w:rPr>
                <w:rFonts w:ascii="Arial" w:hAnsi="Arial" w:cs="Arial"/>
                <w:snapToGrid w:val="0"/>
                <w:color w:val="000000"/>
                <w:sz w:val="18"/>
                <w:szCs w:val="18"/>
              </w:rPr>
              <w:t>Accuracy</w:t>
            </w:r>
          </w:p>
          <w:p w:rsidR="00315C79" w:rsidRPr="00A623A5" w:rsidRDefault="008B2B7C" w:rsidP="008B2B7C">
            <w:pPr>
              <w:widowControl w:val="0"/>
              <w:autoSpaceDE w:val="0"/>
              <w:autoSpaceDN w:val="0"/>
              <w:rPr>
                <w:rFonts w:ascii="Arial" w:hAnsi="Arial" w:cs="Arial"/>
                <w:snapToGrid w:val="0"/>
                <w:color w:val="000000"/>
                <w:sz w:val="18"/>
                <w:szCs w:val="18"/>
              </w:rPr>
            </w:pPr>
            <w:r>
              <w:rPr>
                <w:rFonts w:ascii="Arial" w:hAnsi="Arial" w:cs="Arial"/>
                <w:snapToGrid w:val="0"/>
                <w:color w:val="000000"/>
                <w:sz w:val="18"/>
                <w:szCs w:val="18"/>
              </w:rPr>
              <w:t>LOCATION_ACCURCY</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VARCHAR(25)</w:t>
            </w:r>
          </w:p>
        </w:tc>
        <w:tc>
          <w:tcPr>
            <w:tcW w:w="2637" w:type="pct"/>
          </w:tcPr>
          <w:p w:rsidR="00315C79" w:rsidRPr="00A623A5" w:rsidRDefault="00315C79" w:rsidP="00827043">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The degree of conformity or closeness of a measurement within the database to its true value in the world</w:t>
            </w:r>
            <w:r w:rsidR="00827043">
              <w:rPr>
                <w:rFonts w:ascii="Arial" w:hAnsi="Arial" w:cs="Arial"/>
                <w:snapToGrid w:val="0"/>
                <w:color w:val="000000"/>
                <w:sz w:val="18"/>
                <w:szCs w:val="18"/>
              </w:rPr>
              <w:t>.</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Location Source</w:t>
            </w:r>
          </w:p>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LOCATION_SOURCE</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VARCHAR(100)</w:t>
            </w:r>
          </w:p>
        </w:tc>
        <w:tc>
          <w:tcPr>
            <w:tcW w:w="2637" w:type="pct"/>
          </w:tcPr>
          <w:p w:rsidR="00315C79" w:rsidRPr="00A623A5" w:rsidRDefault="00315C79" w:rsidP="008B2B7C">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The source of the information that was used to determine the location of the petroleum well.</w:t>
            </w:r>
            <w:r w:rsidR="00827043">
              <w:rPr>
                <w:rFonts w:ascii="Arial" w:hAnsi="Arial" w:cs="Arial"/>
                <w:snapToGrid w:val="0"/>
                <w:color w:val="000000"/>
                <w:sz w:val="18"/>
                <w:szCs w:val="18"/>
              </w:rPr>
              <w:t xml:space="preserve">  For example: ‘GPS’ or ‘Well Records (pre 1921)’</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Ground Elevation</w:t>
            </w:r>
          </w:p>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GR</w:t>
            </w:r>
            <w:r w:rsidR="001B5B57">
              <w:rPr>
                <w:rFonts w:ascii="Arial" w:hAnsi="Arial" w:cs="Arial"/>
                <w:snapToGrid w:val="0"/>
                <w:color w:val="000000"/>
                <w:sz w:val="18"/>
                <w:szCs w:val="18"/>
              </w:rPr>
              <w:t>OU</w:t>
            </w:r>
            <w:r w:rsidRPr="00A623A5">
              <w:rPr>
                <w:rFonts w:ascii="Arial" w:hAnsi="Arial" w:cs="Arial"/>
                <w:snapToGrid w:val="0"/>
                <w:color w:val="000000"/>
                <w:sz w:val="18"/>
                <w:szCs w:val="18"/>
              </w:rPr>
              <w:t>ND_ELEV</w:t>
            </w:r>
            <w:r w:rsidR="001B5B57">
              <w:rPr>
                <w:rFonts w:ascii="Arial" w:hAnsi="Arial" w:cs="Arial"/>
                <w:snapToGrid w:val="0"/>
                <w:color w:val="000000"/>
                <w:sz w:val="18"/>
                <w:szCs w:val="18"/>
              </w:rPr>
              <w:t>ATION</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NUMBER(12,2)</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A number representing the </w:t>
            </w:r>
            <w:r>
              <w:rPr>
                <w:rFonts w:ascii="Arial" w:hAnsi="Arial" w:cs="Arial"/>
                <w:snapToGrid w:val="0"/>
                <w:color w:val="000000"/>
                <w:sz w:val="18"/>
                <w:szCs w:val="18"/>
              </w:rPr>
              <w:t xml:space="preserve">estimated </w:t>
            </w:r>
            <w:r w:rsidRPr="00A623A5">
              <w:rPr>
                <w:rFonts w:ascii="Arial" w:hAnsi="Arial" w:cs="Arial"/>
                <w:snapToGrid w:val="0"/>
                <w:color w:val="000000"/>
                <w:sz w:val="18"/>
                <w:szCs w:val="18"/>
              </w:rPr>
              <w:t>ground elevation of a petroleum well in metres above sea level (ASL).</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lastRenderedPageBreak/>
              <w:t>Total Depth</w:t>
            </w:r>
          </w:p>
          <w:p w:rsidR="00315C79" w:rsidRPr="00A623A5" w:rsidRDefault="00496408" w:rsidP="00F42E6F">
            <w:pPr>
              <w:widowControl w:val="0"/>
              <w:autoSpaceDE w:val="0"/>
              <w:autoSpaceDN w:val="0"/>
              <w:rPr>
                <w:rFonts w:ascii="Arial" w:hAnsi="Arial" w:cs="Arial"/>
                <w:snapToGrid w:val="0"/>
                <w:color w:val="000000"/>
                <w:sz w:val="18"/>
                <w:szCs w:val="18"/>
              </w:rPr>
            </w:pPr>
            <w:r w:rsidRPr="001B5B57">
              <w:rPr>
                <w:rFonts w:ascii="Arial" w:hAnsi="Arial" w:cs="Arial"/>
                <w:snapToGrid w:val="0"/>
                <w:color w:val="000000"/>
                <w:sz w:val="18"/>
                <w:szCs w:val="18"/>
              </w:rPr>
              <w:t>TOTAL_DEPTH</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NUMBER(12,2)</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The total length of the hole from the rig floor to the bottom of the hole measured in metres.</w:t>
            </w:r>
          </w:p>
        </w:tc>
      </w:tr>
      <w:tr w:rsidR="00315C79" w:rsidTr="00BF42EF">
        <w:trPr>
          <w:trHeight w:val="188"/>
        </w:trPr>
        <w:tc>
          <w:tcPr>
            <w:tcW w:w="1516" w:type="pct"/>
            <w:vAlign w:val="center"/>
          </w:tcPr>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True Vertical Depth</w:t>
            </w:r>
            <w:r>
              <w:rPr>
                <w:rFonts w:ascii="Arial" w:hAnsi="Arial" w:cs="Arial"/>
                <w:snapToGrid w:val="0"/>
                <w:color w:val="000000"/>
                <w:sz w:val="18"/>
                <w:szCs w:val="18"/>
              </w:rPr>
              <w:br/>
            </w:r>
            <w:r w:rsidR="00496408" w:rsidRPr="001B5B57">
              <w:rPr>
                <w:rFonts w:ascii="Arial" w:hAnsi="Arial" w:cs="Arial"/>
                <w:snapToGrid w:val="0"/>
                <w:color w:val="000000"/>
                <w:sz w:val="18"/>
                <w:szCs w:val="18"/>
              </w:rPr>
              <w:t>TRUE_VERTICAL_DEPTH</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NUMBER(12,2)</w:t>
            </w:r>
          </w:p>
        </w:tc>
        <w:tc>
          <w:tcPr>
            <w:tcW w:w="2637" w:type="pct"/>
          </w:tcPr>
          <w:p w:rsidR="00315C79" w:rsidRPr="00A623A5" w:rsidRDefault="00315C79" w:rsidP="004635DC">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The </w:t>
            </w:r>
            <w:r>
              <w:rPr>
                <w:rFonts w:ascii="Arial" w:hAnsi="Arial" w:cs="Arial"/>
                <w:snapToGrid w:val="0"/>
                <w:color w:val="000000"/>
                <w:sz w:val="18"/>
                <w:szCs w:val="18"/>
              </w:rPr>
              <w:t>t</w:t>
            </w:r>
            <w:r w:rsidRPr="00A623A5">
              <w:rPr>
                <w:rFonts w:ascii="Arial" w:hAnsi="Arial" w:cs="Arial"/>
                <w:snapToGrid w:val="0"/>
                <w:color w:val="000000"/>
                <w:sz w:val="18"/>
                <w:szCs w:val="18"/>
              </w:rPr>
              <w:t xml:space="preserve">rue </w:t>
            </w:r>
            <w:r>
              <w:rPr>
                <w:rFonts w:ascii="Arial" w:hAnsi="Arial" w:cs="Arial"/>
                <w:snapToGrid w:val="0"/>
                <w:color w:val="000000"/>
                <w:sz w:val="18"/>
                <w:szCs w:val="18"/>
              </w:rPr>
              <w:t>v</w:t>
            </w:r>
            <w:r w:rsidRPr="00A623A5">
              <w:rPr>
                <w:rFonts w:ascii="Arial" w:hAnsi="Arial" w:cs="Arial"/>
                <w:snapToGrid w:val="0"/>
                <w:color w:val="000000"/>
                <w:sz w:val="18"/>
                <w:szCs w:val="18"/>
              </w:rPr>
              <w:t xml:space="preserve">ertical </w:t>
            </w:r>
            <w:r>
              <w:rPr>
                <w:rFonts w:ascii="Arial" w:hAnsi="Arial" w:cs="Arial"/>
                <w:snapToGrid w:val="0"/>
                <w:color w:val="000000"/>
                <w:sz w:val="18"/>
                <w:szCs w:val="18"/>
              </w:rPr>
              <w:t>d</w:t>
            </w:r>
            <w:r w:rsidRPr="00A623A5">
              <w:rPr>
                <w:rFonts w:ascii="Arial" w:hAnsi="Arial" w:cs="Arial"/>
                <w:snapToGrid w:val="0"/>
                <w:color w:val="000000"/>
                <w:sz w:val="18"/>
                <w:szCs w:val="18"/>
              </w:rPr>
              <w:t>epth (TVD) of a petroleum well measured in metres.  This is the depth from the rig floor horizontal datum to the bottom of the well, measured by a line perpendicular to the datum.  For vertical wells, this value will be the same as Total Depth.</w:t>
            </w:r>
            <w:r w:rsidR="00B21302">
              <w:rPr>
                <w:rFonts w:ascii="Arial" w:hAnsi="Arial" w:cs="Arial"/>
                <w:snapToGrid w:val="0"/>
                <w:color w:val="000000"/>
                <w:sz w:val="18"/>
                <w:szCs w:val="18"/>
              </w:rPr>
              <w:t xml:space="preserve"> Picture?</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County</w:t>
            </w:r>
          </w:p>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COUNTY</w:t>
            </w:r>
          </w:p>
        </w:tc>
        <w:tc>
          <w:tcPr>
            <w:tcW w:w="847" w:type="pct"/>
            <w:vAlign w:val="center"/>
          </w:tcPr>
          <w:p w:rsidR="00315C79" w:rsidRPr="00A623A5" w:rsidRDefault="00827043" w:rsidP="008B2B7C">
            <w:pPr>
              <w:widowControl w:val="0"/>
              <w:autoSpaceDE w:val="0"/>
              <w:autoSpaceDN w:val="0"/>
              <w:jc w:val="center"/>
              <w:rPr>
                <w:rFonts w:ascii="Arial" w:hAnsi="Arial" w:cs="Arial"/>
                <w:snapToGrid w:val="0"/>
                <w:color w:val="000000"/>
                <w:sz w:val="18"/>
                <w:szCs w:val="18"/>
              </w:rPr>
            </w:pPr>
            <w:r>
              <w:rPr>
                <w:rFonts w:ascii="Arial" w:hAnsi="Arial" w:cs="Arial"/>
                <w:snapToGrid w:val="0"/>
                <w:color w:val="000000"/>
                <w:sz w:val="18"/>
                <w:szCs w:val="18"/>
              </w:rPr>
              <w:t>VARCHAR(1</w:t>
            </w:r>
            <w:r w:rsidR="00315C79" w:rsidRPr="00A623A5">
              <w:rPr>
                <w:rFonts w:ascii="Arial" w:hAnsi="Arial" w:cs="Arial"/>
                <w:snapToGrid w:val="0"/>
                <w:color w:val="000000"/>
                <w:sz w:val="18"/>
                <w:szCs w:val="18"/>
              </w:rPr>
              <w:t>00)</w:t>
            </w:r>
          </w:p>
        </w:tc>
        <w:tc>
          <w:tcPr>
            <w:tcW w:w="2637" w:type="pct"/>
          </w:tcPr>
          <w:p w:rsidR="00315C79" w:rsidRPr="00A623A5" w:rsidRDefault="00315C79" w:rsidP="004635DC">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The </w:t>
            </w:r>
            <w:r>
              <w:rPr>
                <w:rFonts w:ascii="Arial" w:hAnsi="Arial" w:cs="Arial"/>
                <w:snapToGrid w:val="0"/>
                <w:color w:val="000000"/>
                <w:sz w:val="18"/>
                <w:szCs w:val="18"/>
              </w:rPr>
              <w:t>c</w:t>
            </w:r>
            <w:r w:rsidRPr="00A623A5">
              <w:rPr>
                <w:rFonts w:ascii="Arial" w:hAnsi="Arial" w:cs="Arial"/>
                <w:snapToGrid w:val="0"/>
                <w:color w:val="000000"/>
                <w:sz w:val="18"/>
                <w:szCs w:val="18"/>
              </w:rPr>
              <w:t>ounty in which the surface of the petroleum well is located.</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Geographic Township Name</w:t>
            </w:r>
          </w:p>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TOWNSHIP</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VARCHAR2(100)</w:t>
            </w:r>
          </w:p>
        </w:tc>
        <w:tc>
          <w:tcPr>
            <w:tcW w:w="2637" w:type="pct"/>
          </w:tcPr>
          <w:p w:rsidR="00315C79" w:rsidRPr="00A623A5" w:rsidRDefault="00315C79" w:rsidP="004635DC">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The </w:t>
            </w:r>
            <w:r>
              <w:rPr>
                <w:rFonts w:ascii="Arial" w:hAnsi="Arial" w:cs="Arial"/>
                <w:snapToGrid w:val="0"/>
                <w:color w:val="000000"/>
                <w:sz w:val="18"/>
                <w:szCs w:val="18"/>
              </w:rPr>
              <w:t>g</w:t>
            </w:r>
            <w:r w:rsidRPr="00A623A5">
              <w:rPr>
                <w:rFonts w:ascii="Arial" w:hAnsi="Arial" w:cs="Arial"/>
                <w:snapToGrid w:val="0"/>
                <w:color w:val="000000"/>
                <w:sz w:val="18"/>
                <w:szCs w:val="18"/>
              </w:rPr>
              <w:t xml:space="preserve">eographic </w:t>
            </w:r>
            <w:r>
              <w:rPr>
                <w:rFonts w:ascii="Arial" w:hAnsi="Arial" w:cs="Arial"/>
                <w:snapToGrid w:val="0"/>
                <w:color w:val="000000"/>
                <w:sz w:val="18"/>
                <w:szCs w:val="18"/>
              </w:rPr>
              <w:t>t</w:t>
            </w:r>
            <w:r w:rsidRPr="00A623A5">
              <w:rPr>
                <w:rFonts w:ascii="Arial" w:hAnsi="Arial" w:cs="Arial"/>
                <w:snapToGrid w:val="0"/>
                <w:color w:val="000000"/>
                <w:sz w:val="18"/>
                <w:szCs w:val="18"/>
              </w:rPr>
              <w:t xml:space="preserve">ownship in which the surface </w:t>
            </w:r>
            <w:r>
              <w:rPr>
                <w:rFonts w:ascii="Arial" w:hAnsi="Arial" w:cs="Arial"/>
                <w:snapToGrid w:val="0"/>
                <w:color w:val="000000"/>
                <w:sz w:val="18"/>
                <w:szCs w:val="18"/>
              </w:rPr>
              <w:t xml:space="preserve">(top) </w:t>
            </w:r>
            <w:r w:rsidRPr="00A623A5">
              <w:rPr>
                <w:rFonts w:ascii="Arial" w:hAnsi="Arial" w:cs="Arial"/>
                <w:snapToGrid w:val="0"/>
                <w:color w:val="000000"/>
                <w:sz w:val="18"/>
                <w:szCs w:val="18"/>
              </w:rPr>
              <w:t>location of the petroleum well is located.</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Pr>
                <w:rFonts w:ascii="Arial" w:hAnsi="Arial" w:cs="Arial"/>
                <w:snapToGrid w:val="0"/>
                <w:color w:val="000000"/>
                <w:sz w:val="18"/>
                <w:szCs w:val="18"/>
              </w:rPr>
              <w:t>Lot</w:t>
            </w:r>
          </w:p>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LOT</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VARCHAR2(100)</w:t>
            </w:r>
          </w:p>
        </w:tc>
        <w:tc>
          <w:tcPr>
            <w:tcW w:w="2637" w:type="pct"/>
          </w:tcPr>
          <w:p w:rsidR="00315C79" w:rsidRPr="00A623A5" w:rsidRDefault="00315C79" w:rsidP="004635DC">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The </w:t>
            </w:r>
            <w:r>
              <w:rPr>
                <w:rFonts w:ascii="Arial" w:hAnsi="Arial" w:cs="Arial"/>
                <w:snapToGrid w:val="0"/>
                <w:color w:val="000000"/>
                <w:sz w:val="18"/>
                <w:szCs w:val="18"/>
              </w:rPr>
              <w:t>l</w:t>
            </w:r>
            <w:r w:rsidRPr="00A623A5">
              <w:rPr>
                <w:rFonts w:ascii="Arial" w:hAnsi="Arial" w:cs="Arial"/>
                <w:snapToGrid w:val="0"/>
                <w:color w:val="000000"/>
                <w:sz w:val="18"/>
                <w:szCs w:val="18"/>
              </w:rPr>
              <w:t xml:space="preserve">ot </w:t>
            </w:r>
            <w:r>
              <w:rPr>
                <w:rFonts w:ascii="Arial" w:hAnsi="Arial" w:cs="Arial"/>
                <w:snapToGrid w:val="0"/>
                <w:color w:val="000000"/>
                <w:sz w:val="18"/>
                <w:szCs w:val="18"/>
              </w:rPr>
              <w:t xml:space="preserve">identifier </w:t>
            </w:r>
            <w:r w:rsidRPr="00A623A5">
              <w:rPr>
                <w:rFonts w:ascii="Arial" w:hAnsi="Arial" w:cs="Arial"/>
                <w:snapToGrid w:val="0"/>
                <w:color w:val="000000"/>
                <w:sz w:val="18"/>
                <w:szCs w:val="18"/>
              </w:rPr>
              <w:t xml:space="preserve">for a particular </w:t>
            </w:r>
            <w:r>
              <w:rPr>
                <w:rFonts w:ascii="Arial" w:hAnsi="Arial" w:cs="Arial"/>
                <w:snapToGrid w:val="0"/>
                <w:color w:val="000000"/>
                <w:sz w:val="18"/>
                <w:szCs w:val="18"/>
              </w:rPr>
              <w:t>g</w:t>
            </w:r>
            <w:r w:rsidRPr="00A623A5">
              <w:rPr>
                <w:rFonts w:ascii="Arial" w:hAnsi="Arial" w:cs="Arial"/>
                <w:snapToGrid w:val="0"/>
                <w:color w:val="000000"/>
                <w:sz w:val="18"/>
                <w:szCs w:val="18"/>
              </w:rPr>
              <w:t xml:space="preserve">eographic </w:t>
            </w:r>
            <w:r>
              <w:rPr>
                <w:rFonts w:ascii="Arial" w:hAnsi="Arial" w:cs="Arial"/>
                <w:snapToGrid w:val="0"/>
                <w:color w:val="000000"/>
                <w:sz w:val="18"/>
                <w:szCs w:val="18"/>
              </w:rPr>
              <w:t>t</w:t>
            </w:r>
            <w:r w:rsidRPr="00A623A5">
              <w:rPr>
                <w:rFonts w:ascii="Arial" w:hAnsi="Arial" w:cs="Arial"/>
                <w:snapToGrid w:val="0"/>
                <w:color w:val="000000"/>
                <w:sz w:val="18"/>
                <w:szCs w:val="18"/>
              </w:rPr>
              <w:t xml:space="preserve">ownship and </w:t>
            </w:r>
            <w:r>
              <w:rPr>
                <w:rFonts w:ascii="Arial" w:hAnsi="Arial" w:cs="Arial"/>
                <w:snapToGrid w:val="0"/>
                <w:color w:val="000000"/>
                <w:sz w:val="18"/>
                <w:szCs w:val="18"/>
              </w:rPr>
              <w:t>c</w:t>
            </w:r>
            <w:r w:rsidRPr="00A623A5">
              <w:rPr>
                <w:rFonts w:ascii="Arial" w:hAnsi="Arial" w:cs="Arial"/>
                <w:snapToGrid w:val="0"/>
                <w:color w:val="000000"/>
                <w:sz w:val="18"/>
                <w:szCs w:val="18"/>
              </w:rPr>
              <w:t xml:space="preserve">oncession where the petroleum well surface </w:t>
            </w:r>
            <w:r>
              <w:rPr>
                <w:rFonts w:ascii="Arial" w:hAnsi="Arial" w:cs="Arial"/>
                <w:snapToGrid w:val="0"/>
                <w:color w:val="000000"/>
                <w:sz w:val="18"/>
                <w:szCs w:val="18"/>
              </w:rPr>
              <w:t xml:space="preserve">(top) </w:t>
            </w:r>
            <w:r w:rsidRPr="00A623A5">
              <w:rPr>
                <w:rFonts w:ascii="Arial" w:hAnsi="Arial" w:cs="Arial"/>
                <w:snapToGrid w:val="0"/>
                <w:color w:val="000000"/>
                <w:sz w:val="18"/>
                <w:szCs w:val="18"/>
              </w:rPr>
              <w:t>location is.</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Pr>
                <w:rFonts w:ascii="Arial" w:hAnsi="Arial" w:cs="Arial"/>
                <w:snapToGrid w:val="0"/>
                <w:color w:val="000000"/>
                <w:sz w:val="18"/>
                <w:szCs w:val="18"/>
              </w:rPr>
              <w:t>Concession</w:t>
            </w:r>
          </w:p>
          <w:p w:rsidR="00315C79" w:rsidRPr="00A623A5" w:rsidRDefault="00315C79" w:rsidP="00F42E6F">
            <w:pPr>
              <w:widowControl w:val="0"/>
              <w:autoSpaceDE w:val="0"/>
              <w:autoSpaceDN w:val="0"/>
              <w:rPr>
                <w:rFonts w:ascii="Arial" w:hAnsi="Arial" w:cs="Arial"/>
                <w:snapToGrid w:val="0"/>
                <w:color w:val="000000"/>
                <w:sz w:val="18"/>
                <w:szCs w:val="18"/>
              </w:rPr>
            </w:pPr>
            <w:r w:rsidRPr="001B5B57">
              <w:rPr>
                <w:rFonts w:ascii="Arial" w:hAnsi="Arial" w:cs="Arial"/>
                <w:snapToGrid w:val="0"/>
                <w:color w:val="000000"/>
                <w:sz w:val="18"/>
                <w:szCs w:val="18"/>
              </w:rPr>
              <w:t>CONC</w:t>
            </w:r>
            <w:r w:rsidR="00496408" w:rsidRPr="001B5B57">
              <w:rPr>
                <w:rFonts w:ascii="Arial" w:hAnsi="Arial" w:cs="Arial"/>
                <w:snapToGrid w:val="0"/>
                <w:color w:val="000000"/>
                <w:sz w:val="18"/>
                <w:szCs w:val="18"/>
              </w:rPr>
              <w:t>ESSION</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VARCHAR2(100)</w:t>
            </w:r>
          </w:p>
        </w:tc>
        <w:tc>
          <w:tcPr>
            <w:tcW w:w="2637" w:type="pct"/>
          </w:tcPr>
          <w:p w:rsidR="00315C79" w:rsidRPr="00A623A5" w:rsidRDefault="00315C79" w:rsidP="004635DC">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The </w:t>
            </w:r>
            <w:r>
              <w:rPr>
                <w:rFonts w:ascii="Arial" w:hAnsi="Arial" w:cs="Arial"/>
                <w:snapToGrid w:val="0"/>
                <w:color w:val="000000"/>
                <w:sz w:val="18"/>
                <w:szCs w:val="18"/>
              </w:rPr>
              <w:t>c</w:t>
            </w:r>
            <w:r w:rsidRPr="00A623A5">
              <w:rPr>
                <w:rFonts w:ascii="Arial" w:hAnsi="Arial" w:cs="Arial"/>
                <w:snapToGrid w:val="0"/>
                <w:color w:val="000000"/>
                <w:sz w:val="18"/>
                <w:szCs w:val="18"/>
              </w:rPr>
              <w:t xml:space="preserve">oncession </w:t>
            </w:r>
            <w:r>
              <w:rPr>
                <w:rFonts w:ascii="Arial" w:hAnsi="Arial" w:cs="Arial"/>
                <w:snapToGrid w:val="0"/>
                <w:color w:val="000000"/>
                <w:sz w:val="18"/>
                <w:szCs w:val="18"/>
              </w:rPr>
              <w:t>identifier f</w:t>
            </w:r>
            <w:r w:rsidRPr="00A623A5">
              <w:rPr>
                <w:rFonts w:ascii="Arial" w:hAnsi="Arial" w:cs="Arial"/>
                <w:snapToGrid w:val="0"/>
                <w:color w:val="000000"/>
                <w:sz w:val="18"/>
                <w:szCs w:val="18"/>
              </w:rPr>
              <w:t xml:space="preserve">or </w:t>
            </w:r>
            <w:r>
              <w:rPr>
                <w:rFonts w:ascii="Arial" w:hAnsi="Arial" w:cs="Arial"/>
                <w:snapToGrid w:val="0"/>
                <w:color w:val="000000"/>
                <w:sz w:val="18"/>
                <w:szCs w:val="18"/>
              </w:rPr>
              <w:t>t</w:t>
            </w:r>
            <w:r w:rsidRPr="00A623A5">
              <w:rPr>
                <w:rFonts w:ascii="Arial" w:hAnsi="Arial" w:cs="Arial"/>
                <w:snapToGrid w:val="0"/>
                <w:color w:val="000000"/>
                <w:sz w:val="18"/>
                <w:szCs w:val="18"/>
              </w:rPr>
              <w:t xml:space="preserve">he </w:t>
            </w:r>
            <w:r>
              <w:rPr>
                <w:rFonts w:ascii="Arial" w:hAnsi="Arial" w:cs="Arial"/>
                <w:snapToGrid w:val="0"/>
                <w:color w:val="000000"/>
                <w:sz w:val="18"/>
                <w:szCs w:val="18"/>
              </w:rPr>
              <w:t>g</w:t>
            </w:r>
            <w:r w:rsidRPr="00A623A5">
              <w:rPr>
                <w:rFonts w:ascii="Arial" w:hAnsi="Arial" w:cs="Arial"/>
                <w:snapToGrid w:val="0"/>
                <w:color w:val="000000"/>
                <w:sz w:val="18"/>
                <w:szCs w:val="18"/>
              </w:rPr>
              <w:t xml:space="preserve">eographic </w:t>
            </w:r>
            <w:r>
              <w:rPr>
                <w:rFonts w:ascii="Arial" w:hAnsi="Arial" w:cs="Arial"/>
                <w:snapToGrid w:val="0"/>
                <w:color w:val="000000"/>
                <w:sz w:val="18"/>
                <w:szCs w:val="18"/>
              </w:rPr>
              <w:t>t</w:t>
            </w:r>
            <w:r w:rsidRPr="00A623A5">
              <w:rPr>
                <w:rFonts w:ascii="Arial" w:hAnsi="Arial" w:cs="Arial"/>
                <w:snapToGrid w:val="0"/>
                <w:color w:val="000000"/>
                <w:sz w:val="18"/>
                <w:szCs w:val="18"/>
              </w:rPr>
              <w:t xml:space="preserve">ownship where the petroleum well surface </w:t>
            </w:r>
            <w:r w:rsidR="00B21302">
              <w:rPr>
                <w:rFonts w:ascii="Arial" w:hAnsi="Arial" w:cs="Arial"/>
                <w:snapToGrid w:val="0"/>
                <w:color w:val="000000"/>
                <w:sz w:val="18"/>
                <w:szCs w:val="18"/>
              </w:rPr>
              <w:t xml:space="preserve">(top) </w:t>
            </w:r>
            <w:r w:rsidRPr="00A623A5">
              <w:rPr>
                <w:rFonts w:ascii="Arial" w:hAnsi="Arial" w:cs="Arial"/>
                <w:snapToGrid w:val="0"/>
                <w:color w:val="000000"/>
                <w:sz w:val="18"/>
                <w:szCs w:val="18"/>
              </w:rPr>
              <w:t>location is.</w:t>
            </w:r>
          </w:p>
        </w:tc>
      </w:tr>
      <w:tr w:rsidR="00315C79" w:rsidTr="00BF42EF">
        <w:trPr>
          <w:trHeight w:val="188"/>
        </w:trPr>
        <w:tc>
          <w:tcPr>
            <w:tcW w:w="1516" w:type="pct"/>
            <w:vAlign w:val="center"/>
          </w:tcPr>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North South</w:t>
            </w:r>
            <w:r w:rsidR="0012469A" w:rsidRPr="00B71ACB">
              <w:rPr>
                <w:rFonts w:ascii="Arial" w:hAnsi="Arial" w:cs="Arial"/>
                <w:snapToGrid w:val="0"/>
                <w:color w:val="000000"/>
                <w:sz w:val="18"/>
                <w:szCs w:val="18"/>
              </w:rPr>
              <w:t xml:space="preserve"> Boundary</w:t>
            </w:r>
          </w:p>
          <w:p w:rsidR="00315C79" w:rsidRPr="00B71ACB" w:rsidRDefault="00315C79" w:rsidP="001B5B57">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N</w:t>
            </w:r>
            <w:r w:rsidR="001B5B57" w:rsidRPr="00B71ACB">
              <w:rPr>
                <w:rFonts w:ascii="Arial" w:hAnsi="Arial" w:cs="Arial"/>
                <w:snapToGrid w:val="0"/>
                <w:color w:val="000000"/>
                <w:sz w:val="18"/>
                <w:szCs w:val="18"/>
              </w:rPr>
              <w:t>ORTH_</w:t>
            </w:r>
            <w:r w:rsidRPr="00B71ACB">
              <w:rPr>
                <w:rFonts w:ascii="Arial" w:hAnsi="Arial" w:cs="Arial"/>
                <w:snapToGrid w:val="0"/>
                <w:color w:val="000000"/>
                <w:sz w:val="18"/>
                <w:szCs w:val="18"/>
              </w:rPr>
              <w:t>S</w:t>
            </w:r>
            <w:r w:rsidR="001B5B57" w:rsidRPr="00B71ACB">
              <w:rPr>
                <w:rFonts w:ascii="Arial" w:hAnsi="Arial" w:cs="Arial"/>
                <w:snapToGrid w:val="0"/>
                <w:color w:val="000000"/>
                <w:sz w:val="18"/>
                <w:szCs w:val="18"/>
              </w:rPr>
              <w:t>OUTH</w:t>
            </w:r>
            <w:r w:rsidRPr="00B71ACB">
              <w:rPr>
                <w:rFonts w:ascii="Arial" w:hAnsi="Arial" w:cs="Arial"/>
                <w:snapToGrid w:val="0"/>
                <w:color w:val="000000"/>
                <w:sz w:val="18"/>
                <w:szCs w:val="18"/>
              </w:rPr>
              <w:t>_BOUNDARY</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NUMBER(12,2)</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Pr>
                <w:rFonts w:ascii="Arial" w:hAnsi="Arial" w:cs="Arial"/>
                <w:snapToGrid w:val="0"/>
                <w:color w:val="000000"/>
                <w:sz w:val="18"/>
                <w:szCs w:val="18"/>
              </w:rPr>
              <w:t>Part of the metes and bounds description. The d</w:t>
            </w:r>
            <w:r w:rsidRPr="00A623A5">
              <w:rPr>
                <w:rFonts w:ascii="Arial" w:hAnsi="Arial" w:cs="Arial"/>
                <w:snapToGrid w:val="0"/>
                <w:color w:val="000000"/>
                <w:sz w:val="18"/>
                <w:szCs w:val="18"/>
              </w:rPr>
              <w:t xml:space="preserve">istance in metres </w:t>
            </w:r>
            <w:r>
              <w:rPr>
                <w:rFonts w:ascii="Arial" w:hAnsi="Arial" w:cs="Arial"/>
                <w:snapToGrid w:val="0"/>
                <w:color w:val="000000"/>
                <w:sz w:val="18"/>
                <w:szCs w:val="18"/>
              </w:rPr>
              <w:t>commencing at a corner of the lot, m</w:t>
            </w:r>
            <w:r w:rsidRPr="00A623A5">
              <w:rPr>
                <w:rFonts w:ascii="Arial" w:hAnsi="Arial" w:cs="Arial"/>
                <w:snapToGrid w:val="0"/>
                <w:color w:val="000000"/>
                <w:sz w:val="18"/>
                <w:szCs w:val="18"/>
              </w:rPr>
              <w:t xml:space="preserve">easured along the </w:t>
            </w:r>
            <w:r>
              <w:rPr>
                <w:rFonts w:ascii="Arial" w:hAnsi="Arial" w:cs="Arial"/>
                <w:snapToGrid w:val="0"/>
                <w:color w:val="000000"/>
                <w:sz w:val="18"/>
                <w:szCs w:val="18"/>
              </w:rPr>
              <w:t>eastern or western l</w:t>
            </w:r>
            <w:r w:rsidRPr="00A623A5">
              <w:rPr>
                <w:rFonts w:ascii="Arial" w:hAnsi="Arial" w:cs="Arial"/>
                <w:snapToGrid w:val="0"/>
                <w:color w:val="000000"/>
                <w:sz w:val="18"/>
                <w:szCs w:val="18"/>
              </w:rPr>
              <w:t xml:space="preserve">ot </w:t>
            </w:r>
            <w:r>
              <w:rPr>
                <w:rFonts w:ascii="Arial" w:hAnsi="Arial" w:cs="Arial"/>
                <w:snapToGrid w:val="0"/>
                <w:color w:val="000000"/>
                <w:sz w:val="18"/>
                <w:szCs w:val="18"/>
              </w:rPr>
              <w:t>boundary, to the point 90º from the well</w:t>
            </w:r>
            <w:r w:rsidRPr="00A623A5">
              <w:rPr>
                <w:rFonts w:ascii="Arial" w:hAnsi="Arial" w:cs="Arial"/>
                <w:snapToGrid w:val="0"/>
                <w:color w:val="000000"/>
                <w:sz w:val="18"/>
                <w:szCs w:val="18"/>
              </w:rPr>
              <w:t xml:space="preserve">.  The </w:t>
            </w:r>
            <w:r w:rsidRPr="004635DC">
              <w:rPr>
                <w:rFonts w:ascii="Arial" w:hAnsi="Arial" w:cs="Arial"/>
                <w:i/>
                <w:snapToGrid w:val="0"/>
                <w:color w:val="000000"/>
                <w:sz w:val="18"/>
                <w:szCs w:val="18"/>
              </w:rPr>
              <w:t>North South Flg</w:t>
            </w:r>
            <w:r w:rsidRPr="00A623A5">
              <w:rPr>
                <w:rFonts w:ascii="Arial" w:hAnsi="Arial" w:cs="Arial"/>
                <w:snapToGrid w:val="0"/>
                <w:color w:val="000000"/>
                <w:sz w:val="18"/>
                <w:szCs w:val="18"/>
              </w:rPr>
              <w:t xml:space="preserve"> will indicate </w:t>
            </w:r>
            <w:r>
              <w:rPr>
                <w:rFonts w:ascii="Arial" w:hAnsi="Arial" w:cs="Arial"/>
                <w:snapToGrid w:val="0"/>
                <w:color w:val="000000"/>
                <w:sz w:val="18"/>
                <w:szCs w:val="18"/>
              </w:rPr>
              <w:t>the direction of measurement.  The north/south measurement is determined before the east/west measurement.</w:t>
            </w:r>
          </w:p>
          <w:p w:rsidR="00315C79" w:rsidRPr="00A623A5" w:rsidRDefault="00315C79" w:rsidP="00AE7D05">
            <w:pPr>
              <w:widowControl w:val="0"/>
              <w:autoSpaceDE w:val="0"/>
              <w:autoSpaceDN w:val="0"/>
              <w:rPr>
                <w:rFonts w:ascii="Arial" w:hAnsi="Arial" w:cs="Arial"/>
                <w:snapToGrid w:val="0"/>
                <w:color w:val="000000"/>
                <w:sz w:val="18"/>
                <w:szCs w:val="18"/>
              </w:rPr>
            </w:pPr>
          </w:p>
          <w:p w:rsidR="00315C79" w:rsidRPr="00A623A5" w:rsidRDefault="00315C79" w:rsidP="006B1A21">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For examples and further details please refer to </w:t>
            </w:r>
            <w:hyperlink w:anchor="Metes_and_Bounds" w:history="1">
              <w:r w:rsidRPr="006656F2">
                <w:rPr>
                  <w:rStyle w:val="Hyperlink"/>
                  <w:rFonts w:ascii="Arial" w:hAnsi="Arial" w:cs="Arial"/>
                  <w:snapToGrid w:val="0"/>
                  <w:sz w:val="18"/>
                  <w:szCs w:val="18"/>
                </w:rPr>
                <w:t>Section 4.1.3</w:t>
              </w:r>
            </w:hyperlink>
            <w:r w:rsidRPr="00A623A5">
              <w:rPr>
                <w:rFonts w:ascii="Arial" w:hAnsi="Arial" w:cs="Arial"/>
                <w:snapToGrid w:val="0"/>
                <w:color w:val="000000"/>
                <w:sz w:val="18"/>
                <w:szCs w:val="18"/>
              </w:rPr>
              <w:t>.</w:t>
            </w:r>
          </w:p>
        </w:tc>
      </w:tr>
      <w:tr w:rsidR="00315C79" w:rsidTr="00BF42EF">
        <w:trPr>
          <w:trHeight w:val="188"/>
        </w:trPr>
        <w:tc>
          <w:tcPr>
            <w:tcW w:w="1516" w:type="pct"/>
            <w:vAlign w:val="center"/>
          </w:tcPr>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North South Flg</w:t>
            </w:r>
          </w:p>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N</w:t>
            </w:r>
            <w:r w:rsidR="001B5B57" w:rsidRPr="00B71ACB">
              <w:rPr>
                <w:rFonts w:ascii="Arial" w:hAnsi="Arial" w:cs="Arial"/>
                <w:snapToGrid w:val="0"/>
                <w:color w:val="000000"/>
                <w:sz w:val="18"/>
                <w:szCs w:val="18"/>
              </w:rPr>
              <w:t>ORTH_</w:t>
            </w:r>
            <w:r w:rsidRPr="00B71ACB">
              <w:rPr>
                <w:rFonts w:ascii="Arial" w:hAnsi="Arial" w:cs="Arial"/>
                <w:snapToGrid w:val="0"/>
                <w:color w:val="000000"/>
                <w:sz w:val="18"/>
                <w:szCs w:val="18"/>
              </w:rPr>
              <w:t>S</w:t>
            </w:r>
            <w:r w:rsidR="001B5B57" w:rsidRPr="00B71ACB">
              <w:rPr>
                <w:rFonts w:ascii="Arial" w:hAnsi="Arial" w:cs="Arial"/>
                <w:snapToGrid w:val="0"/>
                <w:color w:val="000000"/>
                <w:sz w:val="18"/>
                <w:szCs w:val="18"/>
              </w:rPr>
              <w:t>OUTH</w:t>
            </w:r>
            <w:r w:rsidRPr="00B71ACB">
              <w:rPr>
                <w:rFonts w:ascii="Arial" w:hAnsi="Arial" w:cs="Arial"/>
                <w:snapToGrid w:val="0"/>
                <w:color w:val="000000"/>
                <w:sz w:val="18"/>
                <w:szCs w:val="18"/>
              </w:rPr>
              <w:t>_FLG</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VARCHAR2(1)</w:t>
            </w:r>
          </w:p>
        </w:tc>
        <w:tc>
          <w:tcPr>
            <w:tcW w:w="2637" w:type="pct"/>
          </w:tcPr>
          <w:p w:rsidR="00315C79" w:rsidRDefault="00315C79" w:rsidP="00AE7D05">
            <w:pPr>
              <w:widowControl w:val="0"/>
              <w:autoSpaceDE w:val="0"/>
              <w:autoSpaceDN w:val="0"/>
              <w:rPr>
                <w:rFonts w:ascii="Arial" w:hAnsi="Arial" w:cs="Arial"/>
                <w:snapToGrid w:val="0"/>
                <w:color w:val="000000"/>
                <w:sz w:val="18"/>
                <w:szCs w:val="18"/>
              </w:rPr>
            </w:pPr>
            <w:r>
              <w:rPr>
                <w:rFonts w:ascii="Arial" w:hAnsi="Arial" w:cs="Arial"/>
                <w:snapToGrid w:val="0"/>
                <w:color w:val="000000"/>
                <w:sz w:val="18"/>
                <w:szCs w:val="18"/>
              </w:rPr>
              <w:t xml:space="preserve">Part of the metes and bounds description. The direction, north or south, for the </w:t>
            </w:r>
            <w:r w:rsidRPr="004635DC">
              <w:rPr>
                <w:rFonts w:ascii="Arial" w:hAnsi="Arial" w:cs="Arial"/>
                <w:i/>
                <w:snapToGrid w:val="0"/>
                <w:color w:val="000000"/>
                <w:sz w:val="18"/>
                <w:szCs w:val="18"/>
              </w:rPr>
              <w:t>Location North South</w:t>
            </w:r>
            <w:r>
              <w:rPr>
                <w:rFonts w:ascii="Arial" w:hAnsi="Arial" w:cs="Arial"/>
                <w:snapToGrid w:val="0"/>
                <w:color w:val="000000"/>
                <w:sz w:val="18"/>
                <w:szCs w:val="18"/>
              </w:rPr>
              <w:t xml:space="preserve"> measurement.</w:t>
            </w:r>
            <w:r w:rsidRPr="00A623A5">
              <w:rPr>
                <w:rFonts w:ascii="Arial" w:hAnsi="Arial" w:cs="Arial"/>
                <w:snapToGrid w:val="0"/>
                <w:color w:val="000000"/>
                <w:sz w:val="18"/>
                <w:szCs w:val="18"/>
              </w:rPr>
              <w:t xml:space="preserve">  </w:t>
            </w:r>
          </w:p>
          <w:p w:rsidR="00315C79" w:rsidRPr="00A623A5" w:rsidRDefault="00315C79" w:rsidP="00AE7D05">
            <w:pPr>
              <w:widowControl w:val="0"/>
              <w:autoSpaceDE w:val="0"/>
              <w:autoSpaceDN w:val="0"/>
              <w:rPr>
                <w:rFonts w:ascii="Arial" w:hAnsi="Arial" w:cs="Arial"/>
                <w:snapToGrid w:val="0"/>
                <w:color w:val="000000"/>
                <w:sz w:val="18"/>
                <w:szCs w:val="18"/>
              </w:rPr>
            </w:pPr>
          </w:p>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The values are: N (North) or S (South)</w:t>
            </w:r>
          </w:p>
          <w:p w:rsidR="00315C79" w:rsidRPr="00A623A5" w:rsidRDefault="00315C79" w:rsidP="00AE7D05">
            <w:pPr>
              <w:widowControl w:val="0"/>
              <w:autoSpaceDE w:val="0"/>
              <w:autoSpaceDN w:val="0"/>
              <w:rPr>
                <w:rFonts w:ascii="Arial" w:hAnsi="Arial" w:cs="Arial"/>
                <w:snapToGrid w:val="0"/>
                <w:color w:val="000000"/>
                <w:sz w:val="18"/>
                <w:szCs w:val="18"/>
              </w:rPr>
            </w:pPr>
          </w:p>
          <w:p w:rsidR="00315C79" w:rsidRPr="00A623A5" w:rsidRDefault="00315C79" w:rsidP="00574C7E">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For examples and further details please refer to </w:t>
            </w:r>
            <w:hyperlink w:anchor="Metes_and_Bounds" w:history="1">
              <w:r w:rsidRPr="006656F2">
                <w:rPr>
                  <w:rStyle w:val="Hyperlink"/>
                  <w:rFonts w:ascii="Arial" w:hAnsi="Arial" w:cs="Arial"/>
                  <w:snapToGrid w:val="0"/>
                  <w:sz w:val="18"/>
                  <w:szCs w:val="18"/>
                </w:rPr>
                <w:t>Section 4.1.3</w:t>
              </w:r>
            </w:hyperlink>
            <w:r w:rsidRPr="00A623A5">
              <w:rPr>
                <w:rFonts w:ascii="Arial" w:hAnsi="Arial" w:cs="Arial"/>
                <w:snapToGrid w:val="0"/>
                <w:color w:val="000000"/>
                <w:sz w:val="18"/>
                <w:szCs w:val="18"/>
              </w:rPr>
              <w:t>.</w:t>
            </w:r>
          </w:p>
        </w:tc>
      </w:tr>
      <w:tr w:rsidR="00315C79" w:rsidTr="00BF42EF">
        <w:trPr>
          <w:trHeight w:val="188"/>
        </w:trPr>
        <w:tc>
          <w:tcPr>
            <w:tcW w:w="1516" w:type="pct"/>
            <w:vAlign w:val="center"/>
          </w:tcPr>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East West</w:t>
            </w:r>
            <w:r w:rsidR="0012469A" w:rsidRPr="00B71ACB">
              <w:rPr>
                <w:rFonts w:ascii="Arial" w:hAnsi="Arial" w:cs="Arial"/>
                <w:snapToGrid w:val="0"/>
                <w:color w:val="000000"/>
                <w:sz w:val="18"/>
                <w:szCs w:val="18"/>
              </w:rPr>
              <w:t xml:space="preserve"> Boundary</w:t>
            </w:r>
          </w:p>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E</w:t>
            </w:r>
            <w:r w:rsidR="001B5B57" w:rsidRPr="00B71ACB">
              <w:rPr>
                <w:rFonts w:ascii="Arial" w:hAnsi="Arial" w:cs="Arial"/>
                <w:snapToGrid w:val="0"/>
                <w:color w:val="000000"/>
                <w:sz w:val="18"/>
                <w:szCs w:val="18"/>
              </w:rPr>
              <w:t>AST_</w:t>
            </w:r>
            <w:r w:rsidRPr="00B71ACB">
              <w:rPr>
                <w:rFonts w:ascii="Arial" w:hAnsi="Arial" w:cs="Arial"/>
                <w:snapToGrid w:val="0"/>
                <w:color w:val="000000"/>
                <w:sz w:val="18"/>
                <w:szCs w:val="18"/>
              </w:rPr>
              <w:t>W</w:t>
            </w:r>
            <w:r w:rsidR="001B5B57" w:rsidRPr="00B71ACB">
              <w:rPr>
                <w:rFonts w:ascii="Arial" w:hAnsi="Arial" w:cs="Arial"/>
                <w:snapToGrid w:val="0"/>
                <w:color w:val="000000"/>
                <w:sz w:val="18"/>
                <w:szCs w:val="18"/>
              </w:rPr>
              <w:t>EST</w:t>
            </w:r>
            <w:r w:rsidRPr="00B71ACB">
              <w:rPr>
                <w:rFonts w:ascii="Arial" w:hAnsi="Arial" w:cs="Arial"/>
                <w:snapToGrid w:val="0"/>
                <w:color w:val="000000"/>
                <w:sz w:val="18"/>
                <w:szCs w:val="18"/>
              </w:rPr>
              <w:t>_BOUNDARY</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NUMBER(12,2)</w:t>
            </w:r>
          </w:p>
        </w:tc>
        <w:tc>
          <w:tcPr>
            <w:tcW w:w="2637" w:type="pct"/>
          </w:tcPr>
          <w:p w:rsidR="00315C79" w:rsidRPr="00A623A5" w:rsidRDefault="00315C79" w:rsidP="00D53560">
            <w:pPr>
              <w:widowControl w:val="0"/>
              <w:autoSpaceDE w:val="0"/>
              <w:autoSpaceDN w:val="0"/>
              <w:rPr>
                <w:rFonts w:ascii="Arial" w:hAnsi="Arial" w:cs="Arial"/>
                <w:snapToGrid w:val="0"/>
                <w:color w:val="000000"/>
                <w:sz w:val="18"/>
                <w:szCs w:val="18"/>
              </w:rPr>
            </w:pPr>
            <w:r>
              <w:rPr>
                <w:rFonts w:ascii="Arial" w:hAnsi="Arial" w:cs="Arial"/>
                <w:snapToGrid w:val="0"/>
                <w:color w:val="000000"/>
                <w:sz w:val="18"/>
                <w:szCs w:val="18"/>
              </w:rPr>
              <w:t>Part of the metes and bounds description. The d</w:t>
            </w:r>
            <w:r w:rsidRPr="00A623A5">
              <w:rPr>
                <w:rFonts w:ascii="Arial" w:hAnsi="Arial" w:cs="Arial"/>
                <w:snapToGrid w:val="0"/>
                <w:color w:val="000000"/>
                <w:sz w:val="18"/>
                <w:szCs w:val="18"/>
              </w:rPr>
              <w:t xml:space="preserve">istance in metres </w:t>
            </w:r>
            <w:r>
              <w:rPr>
                <w:rFonts w:ascii="Arial" w:hAnsi="Arial" w:cs="Arial"/>
                <w:snapToGrid w:val="0"/>
                <w:color w:val="000000"/>
                <w:sz w:val="18"/>
                <w:szCs w:val="18"/>
              </w:rPr>
              <w:t xml:space="preserve">taken perpendicular to the </w:t>
            </w:r>
            <w:r w:rsidRPr="00A623A5">
              <w:rPr>
                <w:rFonts w:ascii="Arial" w:hAnsi="Arial" w:cs="Arial"/>
                <w:snapToGrid w:val="0"/>
                <w:color w:val="000000"/>
                <w:sz w:val="18"/>
                <w:szCs w:val="18"/>
              </w:rPr>
              <w:t>eastern or western lot</w:t>
            </w:r>
            <w:r>
              <w:rPr>
                <w:rFonts w:ascii="Arial" w:hAnsi="Arial" w:cs="Arial"/>
                <w:snapToGrid w:val="0"/>
                <w:color w:val="000000"/>
                <w:sz w:val="18"/>
                <w:szCs w:val="18"/>
              </w:rPr>
              <w:t xml:space="preserve"> boundary to the petroleum well</w:t>
            </w:r>
            <w:r w:rsidRPr="00A623A5">
              <w:rPr>
                <w:rFonts w:ascii="Arial" w:hAnsi="Arial" w:cs="Arial"/>
                <w:snapToGrid w:val="0"/>
                <w:color w:val="000000"/>
                <w:sz w:val="18"/>
                <w:szCs w:val="18"/>
              </w:rPr>
              <w:t>.</w:t>
            </w:r>
            <w:r>
              <w:rPr>
                <w:rFonts w:ascii="Arial" w:hAnsi="Arial" w:cs="Arial"/>
                <w:snapToGrid w:val="0"/>
                <w:color w:val="000000"/>
                <w:sz w:val="18"/>
                <w:szCs w:val="18"/>
              </w:rPr>
              <w:t xml:space="preserve">  The north/south measurement is determined before the east/west measurement.</w:t>
            </w:r>
          </w:p>
          <w:p w:rsidR="00315C79" w:rsidRPr="00A623A5" w:rsidRDefault="00315C79" w:rsidP="00AE7D05">
            <w:pPr>
              <w:widowControl w:val="0"/>
              <w:autoSpaceDE w:val="0"/>
              <w:autoSpaceDN w:val="0"/>
              <w:rPr>
                <w:rFonts w:ascii="Arial" w:hAnsi="Arial" w:cs="Arial"/>
                <w:snapToGrid w:val="0"/>
                <w:color w:val="000000"/>
                <w:sz w:val="18"/>
                <w:szCs w:val="18"/>
              </w:rPr>
            </w:pPr>
          </w:p>
          <w:p w:rsidR="00315C79" w:rsidRPr="00A623A5" w:rsidRDefault="00315C79" w:rsidP="00574C7E">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For examples and further details please refer to </w:t>
            </w:r>
            <w:hyperlink w:anchor="Metes_and_Bounds" w:history="1">
              <w:r w:rsidRPr="006656F2">
                <w:rPr>
                  <w:rStyle w:val="Hyperlink"/>
                  <w:rFonts w:ascii="Arial" w:hAnsi="Arial" w:cs="Arial"/>
                  <w:snapToGrid w:val="0"/>
                  <w:sz w:val="18"/>
                  <w:szCs w:val="18"/>
                </w:rPr>
                <w:t>Section 4.1.3</w:t>
              </w:r>
            </w:hyperlink>
            <w:r w:rsidRPr="00A623A5">
              <w:rPr>
                <w:rFonts w:ascii="Arial" w:hAnsi="Arial" w:cs="Arial"/>
                <w:snapToGrid w:val="0"/>
                <w:color w:val="000000"/>
                <w:sz w:val="18"/>
                <w:szCs w:val="18"/>
              </w:rPr>
              <w:t>.</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East West Flg</w:t>
            </w:r>
          </w:p>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E</w:t>
            </w:r>
            <w:r w:rsidR="001B5B57">
              <w:rPr>
                <w:rFonts w:ascii="Arial" w:hAnsi="Arial" w:cs="Arial"/>
                <w:snapToGrid w:val="0"/>
                <w:color w:val="000000"/>
                <w:sz w:val="18"/>
                <w:szCs w:val="18"/>
              </w:rPr>
              <w:t>AST_</w:t>
            </w:r>
            <w:r w:rsidRPr="00A623A5">
              <w:rPr>
                <w:rFonts w:ascii="Arial" w:hAnsi="Arial" w:cs="Arial"/>
                <w:snapToGrid w:val="0"/>
                <w:color w:val="000000"/>
                <w:sz w:val="18"/>
                <w:szCs w:val="18"/>
              </w:rPr>
              <w:t>W</w:t>
            </w:r>
            <w:r w:rsidR="001B5B57">
              <w:rPr>
                <w:rFonts w:ascii="Arial" w:hAnsi="Arial" w:cs="Arial"/>
                <w:snapToGrid w:val="0"/>
                <w:color w:val="000000"/>
                <w:sz w:val="18"/>
                <w:szCs w:val="18"/>
              </w:rPr>
              <w:t>EST</w:t>
            </w:r>
            <w:r w:rsidRPr="00A623A5">
              <w:rPr>
                <w:rFonts w:ascii="Arial" w:hAnsi="Arial" w:cs="Arial"/>
                <w:snapToGrid w:val="0"/>
                <w:color w:val="000000"/>
                <w:sz w:val="18"/>
                <w:szCs w:val="18"/>
              </w:rPr>
              <w:t>_FLG</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VARCHAR2(1)</w:t>
            </w:r>
          </w:p>
        </w:tc>
        <w:tc>
          <w:tcPr>
            <w:tcW w:w="2637" w:type="pct"/>
          </w:tcPr>
          <w:p w:rsidR="00315C79" w:rsidRDefault="00315C79" w:rsidP="00F407EE">
            <w:pPr>
              <w:widowControl w:val="0"/>
              <w:autoSpaceDE w:val="0"/>
              <w:autoSpaceDN w:val="0"/>
              <w:rPr>
                <w:rFonts w:ascii="Arial" w:hAnsi="Arial" w:cs="Arial"/>
                <w:snapToGrid w:val="0"/>
                <w:color w:val="000000"/>
                <w:sz w:val="18"/>
                <w:szCs w:val="18"/>
              </w:rPr>
            </w:pPr>
            <w:r>
              <w:rPr>
                <w:rFonts w:ascii="Arial" w:hAnsi="Arial" w:cs="Arial"/>
                <w:snapToGrid w:val="0"/>
                <w:color w:val="000000"/>
                <w:sz w:val="18"/>
                <w:szCs w:val="18"/>
              </w:rPr>
              <w:t xml:space="preserve">Part of the metes and bounds description. The direction, east or west, for the </w:t>
            </w:r>
            <w:r w:rsidRPr="004635DC">
              <w:rPr>
                <w:rFonts w:ascii="Arial" w:hAnsi="Arial" w:cs="Arial"/>
                <w:i/>
                <w:snapToGrid w:val="0"/>
                <w:color w:val="000000"/>
                <w:sz w:val="18"/>
                <w:szCs w:val="18"/>
              </w:rPr>
              <w:t xml:space="preserve">Location </w:t>
            </w:r>
            <w:r>
              <w:rPr>
                <w:rFonts w:ascii="Arial" w:hAnsi="Arial" w:cs="Arial"/>
                <w:i/>
                <w:snapToGrid w:val="0"/>
                <w:color w:val="000000"/>
                <w:sz w:val="18"/>
                <w:szCs w:val="18"/>
              </w:rPr>
              <w:t xml:space="preserve">East West </w:t>
            </w:r>
            <w:r>
              <w:rPr>
                <w:rFonts w:ascii="Arial" w:hAnsi="Arial" w:cs="Arial"/>
                <w:snapToGrid w:val="0"/>
                <w:color w:val="000000"/>
                <w:sz w:val="18"/>
                <w:szCs w:val="18"/>
              </w:rPr>
              <w:t>measurement.</w:t>
            </w:r>
          </w:p>
          <w:p w:rsidR="00315C79" w:rsidRPr="00A623A5" w:rsidRDefault="00315C79" w:rsidP="00AE7D05">
            <w:pPr>
              <w:widowControl w:val="0"/>
              <w:autoSpaceDE w:val="0"/>
              <w:autoSpaceDN w:val="0"/>
              <w:rPr>
                <w:rFonts w:ascii="Arial" w:hAnsi="Arial" w:cs="Arial"/>
                <w:snapToGrid w:val="0"/>
                <w:color w:val="000000"/>
                <w:sz w:val="18"/>
                <w:szCs w:val="18"/>
              </w:rPr>
            </w:pPr>
          </w:p>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The values are: E (East) or W (West)</w:t>
            </w:r>
          </w:p>
          <w:p w:rsidR="00315C79" w:rsidRPr="00A623A5" w:rsidRDefault="00315C79" w:rsidP="00AE7D05">
            <w:pPr>
              <w:widowControl w:val="0"/>
              <w:autoSpaceDE w:val="0"/>
              <w:autoSpaceDN w:val="0"/>
              <w:rPr>
                <w:rFonts w:ascii="Arial" w:hAnsi="Arial" w:cs="Arial"/>
                <w:snapToGrid w:val="0"/>
                <w:color w:val="000000"/>
                <w:sz w:val="18"/>
                <w:szCs w:val="18"/>
              </w:rPr>
            </w:pPr>
          </w:p>
          <w:p w:rsidR="00315C79" w:rsidRPr="00A623A5" w:rsidRDefault="00315C79" w:rsidP="00574C7E">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For examples and further details please refer to </w:t>
            </w:r>
            <w:hyperlink w:anchor="Metes_and_Bounds" w:history="1">
              <w:r w:rsidRPr="00315C79">
                <w:rPr>
                  <w:rStyle w:val="Hyperlink"/>
                  <w:rFonts w:ascii="Arial" w:hAnsi="Arial" w:cs="Arial"/>
                  <w:snapToGrid w:val="0"/>
                  <w:sz w:val="18"/>
                  <w:szCs w:val="18"/>
                </w:rPr>
                <w:t>Section 4.1.3</w:t>
              </w:r>
            </w:hyperlink>
            <w:r w:rsidRPr="00A623A5">
              <w:rPr>
                <w:rFonts w:ascii="Arial" w:hAnsi="Arial" w:cs="Arial"/>
                <w:snapToGrid w:val="0"/>
                <w:color w:val="000000"/>
                <w:sz w:val="18"/>
                <w:szCs w:val="18"/>
              </w:rPr>
              <w:t>.</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Offshore Block</w:t>
            </w:r>
          </w:p>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OFFSHORE_BLOCK</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VARCHAR2(12)</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The block number for </w:t>
            </w:r>
            <w:r>
              <w:rPr>
                <w:rFonts w:ascii="Arial" w:hAnsi="Arial" w:cs="Arial"/>
                <w:snapToGrid w:val="0"/>
                <w:color w:val="000000"/>
                <w:sz w:val="18"/>
                <w:szCs w:val="18"/>
              </w:rPr>
              <w:t xml:space="preserve">a </w:t>
            </w:r>
            <w:r w:rsidRPr="00A623A5">
              <w:rPr>
                <w:rFonts w:ascii="Arial" w:hAnsi="Arial" w:cs="Arial"/>
                <w:snapToGrid w:val="0"/>
                <w:color w:val="000000"/>
                <w:sz w:val="18"/>
                <w:szCs w:val="18"/>
              </w:rPr>
              <w:t>petroleum well located on offshore crown land.</w:t>
            </w:r>
          </w:p>
          <w:p w:rsidR="00315C79" w:rsidRPr="00A623A5" w:rsidRDefault="00315C79" w:rsidP="00AE7D05">
            <w:pPr>
              <w:widowControl w:val="0"/>
              <w:autoSpaceDE w:val="0"/>
              <w:autoSpaceDN w:val="0"/>
              <w:rPr>
                <w:rFonts w:ascii="Arial" w:hAnsi="Arial" w:cs="Arial"/>
                <w:snapToGrid w:val="0"/>
                <w:color w:val="000000"/>
                <w:sz w:val="18"/>
                <w:szCs w:val="18"/>
              </w:rPr>
            </w:pPr>
          </w:p>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For examples and further details p</w:t>
            </w:r>
            <w:r>
              <w:rPr>
                <w:rFonts w:ascii="Arial" w:hAnsi="Arial" w:cs="Arial"/>
                <w:snapToGrid w:val="0"/>
                <w:color w:val="000000"/>
                <w:sz w:val="18"/>
                <w:szCs w:val="18"/>
              </w:rPr>
              <w:t xml:space="preserve">lease refer to </w:t>
            </w:r>
            <w:hyperlink w:anchor="Offshore_Tract_Naming_Convention" w:history="1">
              <w:r w:rsidRPr="006656F2">
                <w:rPr>
                  <w:rStyle w:val="Hyperlink"/>
                  <w:rFonts w:ascii="Arial" w:hAnsi="Arial" w:cs="Arial"/>
                  <w:snapToGrid w:val="0"/>
                  <w:sz w:val="18"/>
                  <w:szCs w:val="18"/>
                </w:rPr>
                <w:t>Section 4.1.4</w:t>
              </w:r>
            </w:hyperlink>
            <w:r w:rsidRPr="00A623A5">
              <w:rPr>
                <w:rFonts w:ascii="Arial" w:hAnsi="Arial" w:cs="Arial"/>
                <w:snapToGrid w:val="0"/>
                <w:color w:val="000000"/>
                <w:sz w:val="18"/>
                <w:szCs w:val="18"/>
              </w:rPr>
              <w:t>.</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Pr>
                <w:rFonts w:ascii="Arial" w:hAnsi="Arial" w:cs="Arial"/>
                <w:snapToGrid w:val="0"/>
                <w:color w:val="000000"/>
                <w:sz w:val="18"/>
                <w:szCs w:val="18"/>
              </w:rPr>
              <w:t>Offshore</w:t>
            </w:r>
            <w:r w:rsidRPr="00A623A5">
              <w:rPr>
                <w:rFonts w:ascii="Arial" w:hAnsi="Arial" w:cs="Arial"/>
                <w:snapToGrid w:val="0"/>
                <w:color w:val="000000"/>
                <w:sz w:val="18"/>
                <w:szCs w:val="18"/>
              </w:rPr>
              <w:t xml:space="preserve"> Tract</w:t>
            </w:r>
          </w:p>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OFFSHORE_TRACT</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VARCHAR2(12)</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The tract identifier for a petroleum well located on offshore crown land.</w:t>
            </w:r>
          </w:p>
          <w:p w:rsidR="00315C79" w:rsidRPr="00A623A5" w:rsidRDefault="00315C79" w:rsidP="00AE7D05">
            <w:pPr>
              <w:widowControl w:val="0"/>
              <w:autoSpaceDE w:val="0"/>
              <w:autoSpaceDN w:val="0"/>
              <w:rPr>
                <w:rFonts w:ascii="Arial" w:hAnsi="Arial" w:cs="Arial"/>
                <w:snapToGrid w:val="0"/>
                <w:color w:val="000000"/>
                <w:sz w:val="18"/>
                <w:szCs w:val="18"/>
              </w:rPr>
            </w:pPr>
          </w:p>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lastRenderedPageBreak/>
              <w:t>For examples and further detai</w:t>
            </w:r>
            <w:r>
              <w:rPr>
                <w:rFonts w:ascii="Arial" w:hAnsi="Arial" w:cs="Arial"/>
                <w:snapToGrid w:val="0"/>
                <w:color w:val="000000"/>
                <w:sz w:val="18"/>
                <w:szCs w:val="18"/>
              </w:rPr>
              <w:t xml:space="preserve">ls please refer to </w:t>
            </w:r>
            <w:hyperlink w:anchor="Offshore_Tract_Naming_Convention" w:history="1">
              <w:r w:rsidRPr="006656F2">
                <w:rPr>
                  <w:rStyle w:val="Hyperlink"/>
                  <w:rFonts w:ascii="Arial" w:hAnsi="Arial" w:cs="Arial"/>
                  <w:snapToGrid w:val="0"/>
                  <w:sz w:val="18"/>
                  <w:szCs w:val="18"/>
                </w:rPr>
                <w:t>Section 4.1.4</w:t>
              </w:r>
            </w:hyperlink>
            <w:r w:rsidRPr="00A623A5">
              <w:rPr>
                <w:rFonts w:ascii="Arial" w:hAnsi="Arial" w:cs="Arial"/>
                <w:snapToGrid w:val="0"/>
                <w:color w:val="000000"/>
                <w:sz w:val="18"/>
                <w:szCs w:val="18"/>
              </w:rPr>
              <w:t>.</w:t>
            </w:r>
          </w:p>
        </w:tc>
      </w:tr>
      <w:tr w:rsidR="00315C79" w:rsidTr="00BF42EF">
        <w:trPr>
          <w:trHeight w:val="188"/>
        </w:trPr>
        <w:tc>
          <w:tcPr>
            <w:tcW w:w="1516" w:type="pct"/>
            <w:vAlign w:val="center"/>
          </w:tcPr>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lastRenderedPageBreak/>
              <w:t>Vertical Indicator</w:t>
            </w:r>
          </w:p>
          <w:p w:rsidR="00315C79" w:rsidRPr="00B71ACB" w:rsidRDefault="00496408"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VERTICAL_FLG</w:t>
            </w:r>
          </w:p>
        </w:tc>
        <w:tc>
          <w:tcPr>
            <w:tcW w:w="847" w:type="pct"/>
            <w:vAlign w:val="center"/>
          </w:tcPr>
          <w:p w:rsidR="00315C79" w:rsidRPr="00B71ACB" w:rsidRDefault="00315C79" w:rsidP="006656F2">
            <w:pPr>
              <w:widowControl w:val="0"/>
              <w:autoSpaceDE w:val="0"/>
              <w:autoSpaceDN w:val="0"/>
              <w:jc w:val="center"/>
              <w:rPr>
                <w:rFonts w:ascii="Arial" w:hAnsi="Arial" w:cs="Arial"/>
                <w:snapToGrid w:val="0"/>
                <w:color w:val="000000"/>
                <w:sz w:val="18"/>
                <w:szCs w:val="18"/>
              </w:rPr>
            </w:pPr>
            <w:r w:rsidRPr="00B71ACB">
              <w:rPr>
                <w:rFonts w:ascii="Arial" w:hAnsi="Arial" w:cs="Arial"/>
                <w:snapToGrid w:val="0"/>
                <w:color w:val="000000"/>
                <w:sz w:val="18"/>
                <w:szCs w:val="18"/>
              </w:rPr>
              <w:t>VARCHAR(1)</w:t>
            </w:r>
          </w:p>
        </w:tc>
        <w:tc>
          <w:tcPr>
            <w:tcW w:w="2637" w:type="pct"/>
          </w:tcPr>
          <w:p w:rsidR="00315C79" w:rsidRPr="00B71ACB" w:rsidRDefault="00315C79" w:rsidP="00AE7D05">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Indicates whether the well was drilled vertically straight downward. The surface latitude and longitude coordinate is the same as the bottom hole latitude and longitude coordinate.</w:t>
            </w:r>
          </w:p>
          <w:p w:rsidR="00315C79" w:rsidRPr="00B71ACB" w:rsidRDefault="00315C79" w:rsidP="00AE7D05">
            <w:pPr>
              <w:widowControl w:val="0"/>
              <w:autoSpaceDE w:val="0"/>
              <w:autoSpaceDN w:val="0"/>
              <w:rPr>
                <w:rFonts w:ascii="Arial" w:hAnsi="Arial" w:cs="Arial"/>
                <w:snapToGrid w:val="0"/>
                <w:color w:val="000000"/>
                <w:sz w:val="18"/>
                <w:szCs w:val="18"/>
              </w:rPr>
            </w:pPr>
          </w:p>
          <w:p w:rsidR="00E23052" w:rsidRPr="00B71ACB" w:rsidRDefault="00E23052" w:rsidP="00E23052">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The values are: Y (Yes) or N (No)</w:t>
            </w:r>
          </w:p>
          <w:p w:rsidR="00E23052" w:rsidRPr="00B71ACB" w:rsidRDefault="00E23052" w:rsidP="00AE7D05">
            <w:pPr>
              <w:widowControl w:val="0"/>
              <w:autoSpaceDE w:val="0"/>
              <w:autoSpaceDN w:val="0"/>
              <w:rPr>
                <w:rFonts w:ascii="Arial" w:hAnsi="Arial" w:cs="Arial"/>
                <w:snapToGrid w:val="0"/>
                <w:color w:val="000000"/>
                <w:sz w:val="18"/>
                <w:szCs w:val="18"/>
              </w:rPr>
            </w:pPr>
          </w:p>
          <w:p w:rsidR="00315C79" w:rsidRPr="00B71ACB" w:rsidRDefault="00315C79" w:rsidP="00447073">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 xml:space="preserve">For diagrams see </w:t>
            </w:r>
            <w:hyperlink w:anchor="Well_Direction_Types" w:history="1">
              <w:r w:rsidRPr="00B71ACB">
                <w:rPr>
                  <w:rStyle w:val="Hyperlink"/>
                  <w:rFonts w:ascii="Arial" w:hAnsi="Arial" w:cs="Arial"/>
                  <w:snapToGrid w:val="0"/>
                  <w:sz w:val="18"/>
                  <w:szCs w:val="18"/>
                </w:rPr>
                <w:t>Section 4.1.5</w:t>
              </w:r>
            </w:hyperlink>
            <w:r w:rsidR="006656F2" w:rsidRPr="00B71ACB">
              <w:rPr>
                <w:rFonts w:ascii="Arial" w:hAnsi="Arial" w:cs="Arial"/>
                <w:snapToGrid w:val="0"/>
                <w:color w:val="000000"/>
                <w:sz w:val="18"/>
                <w:szCs w:val="18"/>
              </w:rPr>
              <w:t>.</w:t>
            </w:r>
          </w:p>
        </w:tc>
      </w:tr>
      <w:tr w:rsidR="00315C79" w:rsidTr="00BF42EF">
        <w:trPr>
          <w:trHeight w:val="188"/>
        </w:trPr>
        <w:tc>
          <w:tcPr>
            <w:tcW w:w="1516" w:type="pct"/>
            <w:vAlign w:val="center"/>
          </w:tcPr>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Horizontal Indicator</w:t>
            </w:r>
          </w:p>
          <w:p w:rsidR="00315C79" w:rsidRPr="00B71ACB" w:rsidRDefault="00496408"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HORIZONTAL_FLG</w:t>
            </w:r>
          </w:p>
        </w:tc>
        <w:tc>
          <w:tcPr>
            <w:tcW w:w="847" w:type="pct"/>
            <w:vAlign w:val="center"/>
          </w:tcPr>
          <w:p w:rsidR="00315C79" w:rsidRPr="00B71ACB" w:rsidRDefault="00315C79" w:rsidP="006656F2">
            <w:pPr>
              <w:widowControl w:val="0"/>
              <w:autoSpaceDE w:val="0"/>
              <w:autoSpaceDN w:val="0"/>
              <w:jc w:val="center"/>
              <w:rPr>
                <w:rFonts w:ascii="Arial" w:hAnsi="Arial" w:cs="Arial"/>
                <w:snapToGrid w:val="0"/>
                <w:color w:val="000000"/>
                <w:sz w:val="18"/>
                <w:szCs w:val="18"/>
              </w:rPr>
            </w:pPr>
            <w:r w:rsidRPr="00B71ACB">
              <w:rPr>
                <w:rFonts w:ascii="Arial" w:hAnsi="Arial" w:cs="Arial"/>
                <w:snapToGrid w:val="0"/>
                <w:color w:val="000000"/>
                <w:sz w:val="18"/>
                <w:szCs w:val="18"/>
              </w:rPr>
              <w:t>VARCHAR(1)</w:t>
            </w:r>
          </w:p>
        </w:tc>
        <w:tc>
          <w:tcPr>
            <w:tcW w:w="2637" w:type="pct"/>
          </w:tcPr>
          <w:p w:rsidR="00315C79" w:rsidRPr="00B71ACB" w:rsidRDefault="00315C79" w:rsidP="00AE7D05">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Indicates whether the bottom portion of the well was drilled horizontally within the target geological formation. The surface latitude and longitude coordinate differs from the bottom hole latitude and longitude coordinate.</w:t>
            </w:r>
          </w:p>
          <w:p w:rsidR="00315C79" w:rsidRPr="00B71ACB" w:rsidRDefault="00315C79" w:rsidP="00AE7D05">
            <w:pPr>
              <w:widowControl w:val="0"/>
              <w:autoSpaceDE w:val="0"/>
              <w:autoSpaceDN w:val="0"/>
              <w:rPr>
                <w:rFonts w:ascii="Arial" w:hAnsi="Arial" w:cs="Arial"/>
                <w:snapToGrid w:val="0"/>
                <w:color w:val="000000"/>
                <w:sz w:val="18"/>
                <w:szCs w:val="18"/>
              </w:rPr>
            </w:pPr>
          </w:p>
          <w:p w:rsidR="00E23052" w:rsidRPr="00B71ACB" w:rsidRDefault="00E23052" w:rsidP="00E23052">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The values are: Y (Yes) or N (No)</w:t>
            </w:r>
          </w:p>
          <w:p w:rsidR="00E23052" w:rsidRPr="00B71ACB" w:rsidRDefault="00E23052" w:rsidP="00AE7D05">
            <w:pPr>
              <w:widowControl w:val="0"/>
              <w:autoSpaceDE w:val="0"/>
              <w:autoSpaceDN w:val="0"/>
              <w:rPr>
                <w:rFonts w:ascii="Arial" w:hAnsi="Arial" w:cs="Arial"/>
                <w:snapToGrid w:val="0"/>
                <w:color w:val="000000"/>
                <w:sz w:val="18"/>
                <w:szCs w:val="18"/>
              </w:rPr>
            </w:pPr>
          </w:p>
          <w:p w:rsidR="00315C79" w:rsidRPr="00B71ACB" w:rsidRDefault="00315C79" w:rsidP="002024FA">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 xml:space="preserve">For diagrams see </w:t>
            </w:r>
            <w:hyperlink w:anchor="Well_Direction_Types" w:history="1">
              <w:r w:rsidRPr="00B71ACB">
                <w:rPr>
                  <w:rStyle w:val="Hyperlink"/>
                  <w:rFonts w:ascii="Arial" w:hAnsi="Arial" w:cs="Arial"/>
                  <w:snapToGrid w:val="0"/>
                  <w:sz w:val="18"/>
                  <w:szCs w:val="18"/>
                </w:rPr>
                <w:t>Section 4.1.5</w:t>
              </w:r>
            </w:hyperlink>
            <w:r w:rsidR="006656F2" w:rsidRPr="00B71ACB">
              <w:rPr>
                <w:rFonts w:ascii="Arial" w:hAnsi="Arial" w:cs="Arial"/>
                <w:snapToGrid w:val="0"/>
                <w:color w:val="000000"/>
                <w:sz w:val="18"/>
                <w:szCs w:val="18"/>
              </w:rPr>
              <w:t>.</w:t>
            </w:r>
          </w:p>
        </w:tc>
      </w:tr>
      <w:tr w:rsidR="00315C79" w:rsidTr="00BF42EF">
        <w:trPr>
          <w:trHeight w:val="188"/>
        </w:trPr>
        <w:tc>
          <w:tcPr>
            <w:tcW w:w="1516" w:type="pct"/>
            <w:vAlign w:val="center"/>
          </w:tcPr>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Directional Indicator</w:t>
            </w:r>
          </w:p>
          <w:p w:rsidR="00315C79" w:rsidRPr="00B71ACB" w:rsidRDefault="00496408"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DIRECTIONAL_FLG</w:t>
            </w:r>
          </w:p>
        </w:tc>
        <w:tc>
          <w:tcPr>
            <w:tcW w:w="847" w:type="pct"/>
            <w:vAlign w:val="center"/>
          </w:tcPr>
          <w:p w:rsidR="00315C79" w:rsidRPr="00B71ACB" w:rsidRDefault="00315C79" w:rsidP="006656F2">
            <w:pPr>
              <w:widowControl w:val="0"/>
              <w:autoSpaceDE w:val="0"/>
              <w:autoSpaceDN w:val="0"/>
              <w:jc w:val="center"/>
              <w:rPr>
                <w:rFonts w:ascii="Arial" w:hAnsi="Arial" w:cs="Arial"/>
                <w:snapToGrid w:val="0"/>
                <w:color w:val="000000"/>
                <w:sz w:val="18"/>
                <w:szCs w:val="18"/>
              </w:rPr>
            </w:pPr>
            <w:r w:rsidRPr="00B71ACB">
              <w:rPr>
                <w:rFonts w:ascii="Arial" w:hAnsi="Arial" w:cs="Arial"/>
                <w:snapToGrid w:val="0"/>
                <w:color w:val="000000"/>
                <w:sz w:val="18"/>
                <w:szCs w:val="18"/>
              </w:rPr>
              <w:t>VARCHAR(1)</w:t>
            </w:r>
          </w:p>
        </w:tc>
        <w:tc>
          <w:tcPr>
            <w:tcW w:w="2637" w:type="pct"/>
          </w:tcPr>
          <w:p w:rsidR="00315C79" w:rsidRPr="00B71ACB" w:rsidRDefault="00315C79" w:rsidP="00AE7D05">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Indicates whether the majority of the well was drilled on an angle. The surface latitude and longitude coordinate differs from the bottom hole latitude and longitude coordinate.</w:t>
            </w:r>
          </w:p>
          <w:p w:rsidR="00315C79" w:rsidRPr="00B71ACB" w:rsidRDefault="00315C79" w:rsidP="00AE7D05">
            <w:pPr>
              <w:widowControl w:val="0"/>
              <w:autoSpaceDE w:val="0"/>
              <w:autoSpaceDN w:val="0"/>
              <w:rPr>
                <w:rFonts w:ascii="Arial" w:hAnsi="Arial" w:cs="Arial"/>
                <w:snapToGrid w:val="0"/>
                <w:color w:val="000000"/>
                <w:sz w:val="18"/>
                <w:szCs w:val="18"/>
              </w:rPr>
            </w:pPr>
          </w:p>
          <w:p w:rsidR="00E23052" w:rsidRPr="00B71ACB" w:rsidRDefault="00E23052" w:rsidP="00E23052">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The values are: Y (Yes) or N (No)</w:t>
            </w:r>
          </w:p>
          <w:p w:rsidR="00E23052" w:rsidRPr="00B71ACB" w:rsidRDefault="00E23052" w:rsidP="00AE7D05">
            <w:pPr>
              <w:widowControl w:val="0"/>
              <w:autoSpaceDE w:val="0"/>
              <w:autoSpaceDN w:val="0"/>
              <w:rPr>
                <w:rFonts w:ascii="Arial" w:hAnsi="Arial" w:cs="Arial"/>
                <w:snapToGrid w:val="0"/>
                <w:color w:val="000000"/>
                <w:sz w:val="18"/>
                <w:szCs w:val="18"/>
              </w:rPr>
            </w:pPr>
          </w:p>
          <w:p w:rsidR="00315C79" w:rsidRPr="00B71ACB" w:rsidRDefault="00315C79" w:rsidP="00447073">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 xml:space="preserve">For diagrams see </w:t>
            </w:r>
            <w:hyperlink w:anchor="Well_Direction_Types" w:history="1">
              <w:r w:rsidRPr="00B71ACB">
                <w:rPr>
                  <w:rStyle w:val="Hyperlink"/>
                  <w:rFonts w:ascii="Arial" w:hAnsi="Arial" w:cs="Arial"/>
                  <w:snapToGrid w:val="0"/>
                  <w:sz w:val="18"/>
                  <w:szCs w:val="18"/>
                </w:rPr>
                <w:t>Section 4.1.5</w:t>
              </w:r>
            </w:hyperlink>
            <w:r w:rsidR="006656F2" w:rsidRPr="00B71ACB">
              <w:rPr>
                <w:rFonts w:ascii="Arial" w:hAnsi="Arial" w:cs="Arial"/>
                <w:snapToGrid w:val="0"/>
                <w:color w:val="000000"/>
                <w:sz w:val="18"/>
                <w:szCs w:val="18"/>
              </w:rPr>
              <w:t>.</w:t>
            </w:r>
          </w:p>
        </w:tc>
      </w:tr>
      <w:tr w:rsidR="00315C79" w:rsidTr="00BF42EF">
        <w:trPr>
          <w:trHeight w:val="188"/>
        </w:trPr>
        <w:tc>
          <w:tcPr>
            <w:tcW w:w="1516" w:type="pct"/>
            <w:vAlign w:val="center"/>
          </w:tcPr>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Deepening Indicator</w:t>
            </w:r>
          </w:p>
          <w:p w:rsidR="00315C79" w:rsidRPr="00B71ACB" w:rsidRDefault="00496408"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DEEPENING_FLG</w:t>
            </w:r>
          </w:p>
        </w:tc>
        <w:tc>
          <w:tcPr>
            <w:tcW w:w="847" w:type="pct"/>
            <w:vAlign w:val="center"/>
          </w:tcPr>
          <w:p w:rsidR="00315C79" w:rsidRPr="00B71ACB" w:rsidRDefault="00315C79" w:rsidP="006656F2">
            <w:pPr>
              <w:widowControl w:val="0"/>
              <w:autoSpaceDE w:val="0"/>
              <w:autoSpaceDN w:val="0"/>
              <w:jc w:val="center"/>
              <w:rPr>
                <w:rFonts w:ascii="Arial" w:hAnsi="Arial" w:cs="Arial"/>
                <w:snapToGrid w:val="0"/>
                <w:color w:val="000000"/>
                <w:sz w:val="18"/>
                <w:szCs w:val="18"/>
              </w:rPr>
            </w:pPr>
            <w:r w:rsidRPr="00B71ACB">
              <w:rPr>
                <w:rFonts w:ascii="Arial" w:hAnsi="Arial" w:cs="Arial"/>
                <w:snapToGrid w:val="0"/>
                <w:color w:val="000000"/>
                <w:sz w:val="18"/>
                <w:szCs w:val="18"/>
              </w:rPr>
              <w:t>VARCHAR(1)</w:t>
            </w:r>
          </w:p>
        </w:tc>
        <w:tc>
          <w:tcPr>
            <w:tcW w:w="2637" w:type="pct"/>
          </w:tcPr>
          <w:p w:rsidR="00315C79" w:rsidRPr="00B71ACB" w:rsidRDefault="00315C79" w:rsidP="000C4726">
            <w:pPr>
              <w:textAlignment w:val="center"/>
              <w:rPr>
                <w:rFonts w:ascii="Arial" w:hAnsi="Arial" w:cs="Arial"/>
                <w:snapToGrid w:val="0"/>
                <w:color w:val="000000"/>
                <w:sz w:val="18"/>
                <w:szCs w:val="18"/>
              </w:rPr>
            </w:pPr>
            <w:r w:rsidRPr="00B71ACB">
              <w:rPr>
                <w:rFonts w:ascii="Arial" w:hAnsi="Arial" w:cs="Arial"/>
                <w:snapToGrid w:val="0"/>
                <w:color w:val="000000"/>
                <w:sz w:val="18"/>
                <w:szCs w:val="18"/>
              </w:rPr>
              <w:t>Indicates whether the well was re-entered to extend its length.</w:t>
            </w:r>
          </w:p>
          <w:p w:rsidR="00E23052" w:rsidRPr="00B71ACB" w:rsidRDefault="00E23052" w:rsidP="000C4726">
            <w:pPr>
              <w:textAlignment w:val="center"/>
              <w:rPr>
                <w:rFonts w:ascii="Arial" w:hAnsi="Arial" w:cs="Arial"/>
                <w:snapToGrid w:val="0"/>
                <w:color w:val="000000"/>
                <w:sz w:val="18"/>
                <w:szCs w:val="18"/>
              </w:rPr>
            </w:pPr>
          </w:p>
          <w:p w:rsidR="00E23052" w:rsidRPr="00B71ACB" w:rsidRDefault="00E23052" w:rsidP="00E23052">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The values are: Y (Yes) or N (No)</w:t>
            </w:r>
          </w:p>
        </w:tc>
      </w:tr>
      <w:tr w:rsidR="00315C79" w:rsidTr="00BF42EF">
        <w:trPr>
          <w:trHeight w:val="188"/>
        </w:trPr>
        <w:tc>
          <w:tcPr>
            <w:tcW w:w="1516" w:type="pct"/>
            <w:vAlign w:val="center"/>
          </w:tcPr>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Re-entry Indicator</w:t>
            </w:r>
          </w:p>
          <w:p w:rsidR="00315C79" w:rsidRPr="00B71ACB" w:rsidRDefault="00496408"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REENTRY_FLG</w:t>
            </w:r>
          </w:p>
        </w:tc>
        <w:tc>
          <w:tcPr>
            <w:tcW w:w="847" w:type="pct"/>
            <w:vAlign w:val="center"/>
          </w:tcPr>
          <w:p w:rsidR="00315C79" w:rsidRPr="00B71ACB" w:rsidRDefault="00315C79" w:rsidP="006656F2">
            <w:pPr>
              <w:widowControl w:val="0"/>
              <w:autoSpaceDE w:val="0"/>
              <w:autoSpaceDN w:val="0"/>
              <w:jc w:val="center"/>
              <w:rPr>
                <w:rFonts w:ascii="Arial" w:hAnsi="Arial" w:cs="Arial"/>
                <w:snapToGrid w:val="0"/>
                <w:color w:val="000000"/>
                <w:sz w:val="18"/>
                <w:szCs w:val="18"/>
              </w:rPr>
            </w:pPr>
            <w:r w:rsidRPr="00B71ACB">
              <w:rPr>
                <w:rFonts w:ascii="Arial" w:hAnsi="Arial" w:cs="Arial"/>
                <w:snapToGrid w:val="0"/>
                <w:color w:val="000000"/>
                <w:sz w:val="18"/>
                <w:szCs w:val="18"/>
              </w:rPr>
              <w:t>VARCHAR(1)</w:t>
            </w:r>
          </w:p>
        </w:tc>
        <w:tc>
          <w:tcPr>
            <w:tcW w:w="2637" w:type="pct"/>
          </w:tcPr>
          <w:p w:rsidR="00315C79" w:rsidRPr="00B71ACB" w:rsidRDefault="00315C79" w:rsidP="00F407EE">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Indicates whether the well was re-entered for purposes other than deepening the well or drilling a lateral well. For example, to drill out plugs in order to produce oil or gas.</w:t>
            </w:r>
          </w:p>
          <w:p w:rsidR="00E23052" w:rsidRPr="00B71ACB" w:rsidRDefault="00E23052" w:rsidP="00E23052">
            <w:pPr>
              <w:widowControl w:val="0"/>
              <w:autoSpaceDE w:val="0"/>
              <w:autoSpaceDN w:val="0"/>
              <w:rPr>
                <w:rFonts w:ascii="Arial" w:hAnsi="Arial" w:cs="Arial"/>
                <w:snapToGrid w:val="0"/>
                <w:color w:val="000000"/>
                <w:sz w:val="18"/>
                <w:szCs w:val="18"/>
              </w:rPr>
            </w:pPr>
          </w:p>
          <w:p w:rsidR="00E23052" w:rsidRPr="00B71ACB" w:rsidRDefault="00E23052" w:rsidP="00F407EE">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The values are: Y (Yes) or N (No)</w:t>
            </w:r>
          </w:p>
        </w:tc>
      </w:tr>
      <w:tr w:rsidR="00315C79" w:rsidTr="00BF42EF">
        <w:trPr>
          <w:trHeight w:val="188"/>
        </w:trPr>
        <w:tc>
          <w:tcPr>
            <w:tcW w:w="1516" w:type="pct"/>
            <w:vAlign w:val="center"/>
          </w:tcPr>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Lateral Indicator</w:t>
            </w:r>
          </w:p>
          <w:p w:rsidR="00315C79" w:rsidRPr="00B71ACB" w:rsidRDefault="00496408"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LATERAL_FLG</w:t>
            </w:r>
          </w:p>
        </w:tc>
        <w:tc>
          <w:tcPr>
            <w:tcW w:w="847" w:type="pct"/>
            <w:vAlign w:val="center"/>
          </w:tcPr>
          <w:p w:rsidR="00315C79" w:rsidRPr="00B71ACB" w:rsidRDefault="00315C79" w:rsidP="006656F2">
            <w:pPr>
              <w:widowControl w:val="0"/>
              <w:autoSpaceDE w:val="0"/>
              <w:autoSpaceDN w:val="0"/>
              <w:jc w:val="center"/>
              <w:rPr>
                <w:rFonts w:ascii="Arial" w:hAnsi="Arial" w:cs="Arial"/>
                <w:snapToGrid w:val="0"/>
                <w:color w:val="000000"/>
                <w:sz w:val="18"/>
                <w:szCs w:val="18"/>
              </w:rPr>
            </w:pPr>
            <w:r w:rsidRPr="00B71ACB">
              <w:rPr>
                <w:rFonts w:ascii="Arial" w:hAnsi="Arial" w:cs="Arial"/>
                <w:snapToGrid w:val="0"/>
                <w:color w:val="000000"/>
                <w:sz w:val="18"/>
                <w:szCs w:val="18"/>
              </w:rPr>
              <w:t>VARCHAR(1)</w:t>
            </w:r>
          </w:p>
        </w:tc>
        <w:tc>
          <w:tcPr>
            <w:tcW w:w="2637" w:type="pct"/>
          </w:tcPr>
          <w:p w:rsidR="00315C79" w:rsidRPr="00B71ACB" w:rsidRDefault="00315C79" w:rsidP="00AE7D05">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Indicates whether the well was drilled from the bottom portion of an existing horizontal/lateral well into the same target geological formation. The lateral wellhole begins at the point where the drilling was kicked off from the existing borehole. For record purposes, the surface latitude and longitude coordinate is equivalent to the horizontal surface latitude and longitude coordinate.</w:t>
            </w:r>
          </w:p>
          <w:p w:rsidR="00E23052" w:rsidRPr="00B71ACB" w:rsidRDefault="00E23052" w:rsidP="00E23052">
            <w:pPr>
              <w:widowControl w:val="0"/>
              <w:autoSpaceDE w:val="0"/>
              <w:autoSpaceDN w:val="0"/>
              <w:rPr>
                <w:rFonts w:ascii="Arial" w:hAnsi="Arial" w:cs="Arial"/>
                <w:snapToGrid w:val="0"/>
                <w:color w:val="000000"/>
                <w:sz w:val="18"/>
                <w:szCs w:val="18"/>
              </w:rPr>
            </w:pPr>
          </w:p>
          <w:p w:rsidR="00E23052" w:rsidRPr="00B71ACB" w:rsidRDefault="00E23052" w:rsidP="00E23052">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The values are: Y (Yes) or N (No)</w:t>
            </w:r>
          </w:p>
          <w:p w:rsidR="00315C79" w:rsidRPr="00B71ACB" w:rsidRDefault="00315C79" w:rsidP="00AE7D05">
            <w:pPr>
              <w:widowControl w:val="0"/>
              <w:autoSpaceDE w:val="0"/>
              <w:autoSpaceDN w:val="0"/>
              <w:rPr>
                <w:rFonts w:ascii="Arial" w:hAnsi="Arial" w:cs="Arial"/>
                <w:snapToGrid w:val="0"/>
                <w:color w:val="000000"/>
                <w:sz w:val="18"/>
                <w:szCs w:val="18"/>
              </w:rPr>
            </w:pPr>
          </w:p>
          <w:p w:rsidR="00315C79" w:rsidRPr="00B71ACB" w:rsidRDefault="006656F2" w:rsidP="006656F2">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For a diagram see</w:t>
            </w:r>
            <w:r w:rsidR="00315C79" w:rsidRPr="00B71ACB">
              <w:rPr>
                <w:rFonts w:ascii="Arial" w:hAnsi="Arial" w:cs="Arial"/>
                <w:snapToGrid w:val="0"/>
                <w:color w:val="000000"/>
                <w:sz w:val="18"/>
                <w:szCs w:val="18"/>
              </w:rPr>
              <w:t xml:space="preserve"> Figure 9</w:t>
            </w:r>
            <w:r w:rsidRPr="00B71ACB">
              <w:rPr>
                <w:rFonts w:ascii="Arial" w:hAnsi="Arial" w:cs="Arial"/>
                <w:snapToGrid w:val="0"/>
                <w:color w:val="000000"/>
                <w:sz w:val="18"/>
                <w:szCs w:val="18"/>
              </w:rPr>
              <w:t xml:space="preserve"> in </w:t>
            </w:r>
            <w:hyperlink w:anchor="Well_Direction_Types" w:history="1">
              <w:r w:rsidRPr="00B71ACB">
                <w:rPr>
                  <w:rStyle w:val="Hyperlink"/>
                  <w:rFonts w:ascii="Arial" w:hAnsi="Arial" w:cs="Arial"/>
                  <w:snapToGrid w:val="0"/>
                  <w:sz w:val="18"/>
                  <w:szCs w:val="18"/>
                </w:rPr>
                <w:t>Section 4.1.5</w:t>
              </w:r>
            </w:hyperlink>
            <w:r w:rsidRPr="00B71ACB">
              <w:rPr>
                <w:rFonts w:ascii="Arial" w:hAnsi="Arial" w:cs="Arial"/>
                <w:snapToGrid w:val="0"/>
                <w:color w:val="000000"/>
                <w:sz w:val="18"/>
                <w:szCs w:val="18"/>
              </w:rPr>
              <w:t>.</w:t>
            </w:r>
          </w:p>
        </w:tc>
      </w:tr>
      <w:tr w:rsidR="00315C79" w:rsidTr="00BF42EF">
        <w:trPr>
          <w:trHeight w:val="188"/>
        </w:trPr>
        <w:tc>
          <w:tcPr>
            <w:tcW w:w="1516" w:type="pct"/>
            <w:vAlign w:val="center"/>
          </w:tcPr>
          <w:p w:rsidR="00315C79"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Spud Date</w:t>
            </w:r>
          </w:p>
          <w:p w:rsidR="00315C79" w:rsidRPr="00A623A5" w:rsidRDefault="00315C79" w:rsidP="00F42E6F">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SPUD_DATE</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DATE</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The date that drilling started.</w:t>
            </w:r>
          </w:p>
        </w:tc>
      </w:tr>
      <w:tr w:rsidR="00315C79" w:rsidTr="00BF42EF">
        <w:trPr>
          <w:trHeight w:val="188"/>
        </w:trPr>
        <w:tc>
          <w:tcPr>
            <w:tcW w:w="1516" w:type="pct"/>
            <w:vAlign w:val="center"/>
          </w:tcPr>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Total Depth Reached Date</w:t>
            </w:r>
          </w:p>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T</w:t>
            </w:r>
            <w:r w:rsidR="001B5B57" w:rsidRPr="00B71ACB">
              <w:rPr>
                <w:rFonts w:ascii="Arial" w:hAnsi="Arial" w:cs="Arial"/>
                <w:snapToGrid w:val="0"/>
                <w:color w:val="000000"/>
                <w:sz w:val="18"/>
                <w:szCs w:val="18"/>
              </w:rPr>
              <w:t>OTAL_</w:t>
            </w:r>
            <w:r w:rsidRPr="00B71ACB">
              <w:rPr>
                <w:rFonts w:ascii="Arial" w:hAnsi="Arial" w:cs="Arial"/>
                <w:snapToGrid w:val="0"/>
                <w:color w:val="000000"/>
                <w:sz w:val="18"/>
                <w:szCs w:val="18"/>
              </w:rPr>
              <w:t>D</w:t>
            </w:r>
            <w:r w:rsidR="001B5B57" w:rsidRPr="00B71ACB">
              <w:rPr>
                <w:rFonts w:ascii="Arial" w:hAnsi="Arial" w:cs="Arial"/>
                <w:snapToGrid w:val="0"/>
                <w:color w:val="000000"/>
                <w:sz w:val="18"/>
                <w:szCs w:val="18"/>
              </w:rPr>
              <w:t>EPTH</w:t>
            </w:r>
            <w:r w:rsidRPr="00B71ACB">
              <w:rPr>
                <w:rFonts w:ascii="Arial" w:hAnsi="Arial" w:cs="Arial"/>
                <w:snapToGrid w:val="0"/>
                <w:color w:val="000000"/>
                <w:sz w:val="18"/>
                <w:szCs w:val="18"/>
              </w:rPr>
              <w:t>_</w:t>
            </w:r>
            <w:r w:rsidR="0012469A" w:rsidRPr="00B71ACB">
              <w:rPr>
                <w:rFonts w:ascii="Arial" w:hAnsi="Arial" w:cs="Arial"/>
                <w:snapToGrid w:val="0"/>
                <w:color w:val="000000"/>
                <w:sz w:val="18"/>
                <w:szCs w:val="18"/>
              </w:rPr>
              <w:t>REACHED_</w:t>
            </w:r>
            <w:r w:rsidRPr="00B71ACB">
              <w:rPr>
                <w:rFonts w:ascii="Arial" w:hAnsi="Arial" w:cs="Arial"/>
                <w:snapToGrid w:val="0"/>
                <w:color w:val="000000"/>
                <w:sz w:val="18"/>
                <w:szCs w:val="18"/>
              </w:rPr>
              <w:t>DATE</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DATE</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The date that the total depth of the petroleum well was reached.</w:t>
            </w:r>
          </w:p>
        </w:tc>
      </w:tr>
      <w:tr w:rsidR="00315C79" w:rsidTr="00BF42EF">
        <w:trPr>
          <w:trHeight w:val="188"/>
        </w:trPr>
        <w:tc>
          <w:tcPr>
            <w:tcW w:w="1516" w:type="pct"/>
            <w:vAlign w:val="center"/>
          </w:tcPr>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Plugging End Date</w:t>
            </w:r>
          </w:p>
          <w:p w:rsidR="00315C79" w:rsidRPr="00B71ACB" w:rsidRDefault="00315C79" w:rsidP="00F42E6F">
            <w:pPr>
              <w:widowControl w:val="0"/>
              <w:autoSpaceDE w:val="0"/>
              <w:autoSpaceDN w:val="0"/>
              <w:rPr>
                <w:rFonts w:ascii="Arial" w:hAnsi="Arial" w:cs="Arial"/>
                <w:snapToGrid w:val="0"/>
                <w:color w:val="000000"/>
                <w:sz w:val="18"/>
                <w:szCs w:val="18"/>
              </w:rPr>
            </w:pPr>
            <w:r w:rsidRPr="00B71ACB">
              <w:rPr>
                <w:rFonts w:ascii="Arial" w:hAnsi="Arial" w:cs="Arial"/>
                <w:snapToGrid w:val="0"/>
                <w:color w:val="000000"/>
                <w:sz w:val="18"/>
                <w:szCs w:val="18"/>
              </w:rPr>
              <w:t>PLUG</w:t>
            </w:r>
            <w:r w:rsidR="0012469A" w:rsidRPr="00B71ACB">
              <w:rPr>
                <w:rFonts w:ascii="Arial" w:hAnsi="Arial" w:cs="Arial"/>
                <w:snapToGrid w:val="0"/>
                <w:color w:val="000000"/>
                <w:sz w:val="18"/>
                <w:szCs w:val="18"/>
              </w:rPr>
              <w:t>GING</w:t>
            </w:r>
            <w:r w:rsidRPr="00B71ACB">
              <w:rPr>
                <w:rFonts w:ascii="Arial" w:hAnsi="Arial" w:cs="Arial"/>
                <w:snapToGrid w:val="0"/>
                <w:color w:val="000000"/>
                <w:sz w:val="18"/>
                <w:szCs w:val="18"/>
              </w:rPr>
              <w:t>_END_DATE</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DATE</w:t>
            </w:r>
          </w:p>
        </w:tc>
        <w:tc>
          <w:tcPr>
            <w:tcW w:w="2637" w:type="pct"/>
          </w:tcPr>
          <w:p w:rsidR="00315C79" w:rsidRPr="00A623A5" w:rsidRDefault="00315C79" w:rsidP="008B2B7C">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The date that </w:t>
            </w:r>
            <w:r w:rsidRPr="008B2B7C">
              <w:rPr>
                <w:rFonts w:ascii="Arial" w:hAnsi="Arial" w:cs="Arial"/>
                <w:snapToGrid w:val="0"/>
                <w:color w:val="000000"/>
                <w:sz w:val="18"/>
                <w:szCs w:val="18"/>
              </w:rPr>
              <w:t>the petroleum well plugging</w:t>
            </w:r>
            <w:r w:rsidR="00B21302">
              <w:rPr>
                <w:rFonts w:ascii="Arial" w:hAnsi="Arial" w:cs="Arial"/>
                <w:snapToGrid w:val="0"/>
                <w:color w:val="000000"/>
                <w:sz w:val="18"/>
                <w:szCs w:val="18"/>
              </w:rPr>
              <w:t xml:space="preserve"> was completed</w:t>
            </w:r>
            <w:r w:rsidRPr="00A623A5">
              <w:rPr>
                <w:rFonts w:ascii="Arial" w:hAnsi="Arial" w:cs="Arial"/>
                <w:snapToGrid w:val="0"/>
                <w:color w:val="000000"/>
                <w:sz w:val="18"/>
                <w:szCs w:val="18"/>
              </w:rPr>
              <w:t>.</w:t>
            </w:r>
          </w:p>
        </w:tc>
      </w:tr>
      <w:tr w:rsidR="00315C79" w:rsidTr="00BF42EF">
        <w:trPr>
          <w:trHeight w:val="188"/>
        </w:trPr>
        <w:tc>
          <w:tcPr>
            <w:tcW w:w="1516" w:type="pct"/>
            <w:vAlign w:val="center"/>
          </w:tcPr>
          <w:p w:rsidR="00315C79" w:rsidRPr="00B71ACB" w:rsidRDefault="00DC15FB" w:rsidP="00F42E6F">
            <w:pPr>
              <w:widowControl w:val="0"/>
              <w:autoSpaceDE w:val="0"/>
              <w:autoSpaceDN w:val="0"/>
              <w:rPr>
                <w:rFonts w:ascii="Arial" w:hAnsi="Arial" w:cs="Arial"/>
                <w:snapToGrid w:val="0"/>
                <w:color w:val="000000"/>
                <w:sz w:val="18"/>
                <w:szCs w:val="18"/>
                <w:lang w:val="fr-CA"/>
              </w:rPr>
            </w:pPr>
            <w:r w:rsidRPr="00B71ACB">
              <w:rPr>
                <w:rFonts w:ascii="Arial" w:hAnsi="Arial" w:cs="Arial"/>
                <w:snapToGrid w:val="0"/>
                <w:color w:val="000000"/>
                <w:sz w:val="18"/>
                <w:szCs w:val="18"/>
                <w:lang w:val="fr-CA"/>
              </w:rPr>
              <w:t>Map Symbol Code</w:t>
            </w:r>
          </w:p>
          <w:p w:rsidR="00315C79" w:rsidRPr="00B71ACB" w:rsidRDefault="00D76BEE" w:rsidP="00F42E6F">
            <w:pPr>
              <w:widowControl w:val="0"/>
              <w:autoSpaceDE w:val="0"/>
              <w:autoSpaceDN w:val="0"/>
              <w:rPr>
                <w:rFonts w:ascii="Arial" w:hAnsi="Arial" w:cs="Arial"/>
                <w:snapToGrid w:val="0"/>
                <w:color w:val="000000"/>
                <w:sz w:val="18"/>
                <w:szCs w:val="18"/>
                <w:lang w:val="fr-CA"/>
              </w:rPr>
            </w:pPr>
            <w:r w:rsidRPr="00B71ACB">
              <w:rPr>
                <w:rFonts w:ascii="Arial" w:hAnsi="Arial" w:cs="Arial"/>
                <w:snapToGrid w:val="0"/>
                <w:color w:val="000000"/>
                <w:sz w:val="18"/>
                <w:szCs w:val="18"/>
                <w:lang w:val="fr-CA"/>
              </w:rPr>
              <w:t>MAP_SYMBOL_CODE</w:t>
            </w:r>
          </w:p>
        </w:tc>
        <w:tc>
          <w:tcPr>
            <w:tcW w:w="847" w:type="pct"/>
            <w:vAlign w:val="center"/>
          </w:tcPr>
          <w:p w:rsidR="00315C79" w:rsidRPr="00A623A5" w:rsidRDefault="00315C79" w:rsidP="006656F2">
            <w:pPr>
              <w:widowControl w:val="0"/>
              <w:autoSpaceDE w:val="0"/>
              <w:autoSpaceDN w:val="0"/>
              <w:jc w:val="center"/>
              <w:rPr>
                <w:rFonts w:ascii="Arial" w:hAnsi="Arial" w:cs="Arial"/>
                <w:snapToGrid w:val="0"/>
                <w:color w:val="000000"/>
                <w:sz w:val="18"/>
                <w:szCs w:val="18"/>
              </w:rPr>
            </w:pPr>
            <w:r w:rsidRPr="00A623A5">
              <w:rPr>
                <w:rFonts w:ascii="Arial" w:hAnsi="Arial" w:cs="Arial"/>
                <w:snapToGrid w:val="0"/>
                <w:color w:val="000000"/>
                <w:sz w:val="18"/>
                <w:szCs w:val="18"/>
              </w:rPr>
              <w:t>VARCHAR(20)</w:t>
            </w:r>
          </w:p>
        </w:tc>
        <w:tc>
          <w:tcPr>
            <w:tcW w:w="2637" w:type="pct"/>
          </w:tcPr>
          <w:p w:rsidR="00315C79" w:rsidRDefault="00315C79" w:rsidP="00F407EE">
            <w:pPr>
              <w:widowControl w:val="0"/>
              <w:autoSpaceDE w:val="0"/>
              <w:autoSpaceDN w:val="0"/>
              <w:rPr>
                <w:rFonts w:ascii="Arial" w:hAnsi="Arial" w:cs="Arial"/>
                <w:snapToGrid w:val="0"/>
                <w:color w:val="000000"/>
                <w:sz w:val="18"/>
                <w:szCs w:val="18"/>
              </w:rPr>
            </w:pPr>
            <w:r w:rsidRPr="00A623A5">
              <w:rPr>
                <w:rFonts w:ascii="Arial" w:hAnsi="Arial" w:cs="Arial"/>
                <w:snapToGrid w:val="0"/>
                <w:color w:val="000000"/>
                <w:sz w:val="18"/>
                <w:szCs w:val="18"/>
              </w:rPr>
              <w:t xml:space="preserve">A code used for symbology on map products.  </w:t>
            </w:r>
            <w:r>
              <w:rPr>
                <w:rFonts w:ascii="Arial" w:hAnsi="Arial" w:cs="Arial"/>
                <w:snapToGrid w:val="0"/>
                <w:color w:val="000000"/>
                <w:sz w:val="18"/>
                <w:szCs w:val="18"/>
              </w:rPr>
              <w:t xml:space="preserve">It </w:t>
            </w:r>
            <w:r w:rsidRPr="00A623A5">
              <w:rPr>
                <w:rFonts w:ascii="Arial" w:hAnsi="Arial" w:cs="Arial"/>
                <w:snapToGrid w:val="0"/>
                <w:color w:val="000000"/>
                <w:sz w:val="18"/>
                <w:szCs w:val="18"/>
              </w:rPr>
              <w:t xml:space="preserve">is a combination of </w:t>
            </w:r>
            <w:r w:rsidRPr="000B313E">
              <w:rPr>
                <w:rFonts w:ascii="Arial" w:hAnsi="Arial" w:cs="Arial"/>
                <w:snapToGrid w:val="0"/>
                <w:color w:val="000000"/>
                <w:sz w:val="18"/>
                <w:szCs w:val="18"/>
              </w:rPr>
              <w:t>Well Type</w:t>
            </w:r>
            <w:r w:rsidRPr="00A623A5">
              <w:rPr>
                <w:rFonts w:ascii="Arial" w:hAnsi="Arial" w:cs="Arial"/>
                <w:snapToGrid w:val="0"/>
                <w:color w:val="000000"/>
                <w:sz w:val="18"/>
                <w:szCs w:val="18"/>
              </w:rPr>
              <w:t xml:space="preserve"> and </w:t>
            </w:r>
            <w:r w:rsidRPr="000B313E">
              <w:rPr>
                <w:rFonts w:ascii="Arial" w:hAnsi="Arial" w:cs="Arial"/>
                <w:snapToGrid w:val="0"/>
                <w:color w:val="000000"/>
                <w:sz w:val="18"/>
                <w:szCs w:val="18"/>
              </w:rPr>
              <w:t>Well Mode</w:t>
            </w:r>
            <w:r w:rsidRPr="00A623A5">
              <w:rPr>
                <w:rFonts w:ascii="Arial" w:hAnsi="Arial" w:cs="Arial"/>
                <w:snapToGrid w:val="0"/>
                <w:color w:val="000000"/>
                <w:sz w:val="18"/>
                <w:szCs w:val="18"/>
              </w:rPr>
              <w:t xml:space="preserve">.  For example: </w:t>
            </w:r>
            <w:r>
              <w:rPr>
                <w:rFonts w:ascii="Arial" w:hAnsi="Arial" w:cs="Arial"/>
                <w:snapToGrid w:val="0"/>
                <w:color w:val="000000"/>
                <w:sz w:val="18"/>
                <w:szCs w:val="18"/>
              </w:rPr>
              <w:t xml:space="preserve">Natural </w:t>
            </w:r>
            <w:r w:rsidRPr="00A623A5">
              <w:rPr>
                <w:rFonts w:ascii="Arial" w:hAnsi="Arial" w:cs="Arial"/>
                <w:snapToGrid w:val="0"/>
                <w:color w:val="000000"/>
                <w:sz w:val="18"/>
                <w:szCs w:val="18"/>
              </w:rPr>
              <w:t xml:space="preserve">Gas </w:t>
            </w:r>
            <w:r>
              <w:rPr>
                <w:rFonts w:ascii="Arial" w:hAnsi="Arial" w:cs="Arial"/>
                <w:snapToGrid w:val="0"/>
                <w:color w:val="000000"/>
                <w:sz w:val="18"/>
                <w:szCs w:val="18"/>
              </w:rPr>
              <w:t>(</w:t>
            </w:r>
            <w:r w:rsidRPr="00A623A5">
              <w:rPr>
                <w:rFonts w:ascii="Arial" w:hAnsi="Arial" w:cs="Arial"/>
                <w:snapToGrid w:val="0"/>
                <w:color w:val="000000"/>
                <w:sz w:val="18"/>
                <w:szCs w:val="18"/>
              </w:rPr>
              <w:t>Producer</w:t>
            </w:r>
            <w:r>
              <w:rPr>
                <w:rFonts w:ascii="Arial" w:hAnsi="Arial" w:cs="Arial"/>
                <w:snapToGrid w:val="0"/>
                <w:color w:val="000000"/>
                <w:sz w:val="18"/>
                <w:szCs w:val="18"/>
              </w:rPr>
              <w:t>)</w:t>
            </w:r>
            <w:r w:rsidRPr="00A623A5">
              <w:rPr>
                <w:rFonts w:ascii="Arial" w:hAnsi="Arial" w:cs="Arial"/>
                <w:snapToGrid w:val="0"/>
                <w:color w:val="000000"/>
                <w:sz w:val="18"/>
                <w:szCs w:val="18"/>
              </w:rPr>
              <w:t xml:space="preserve"> Active is GP-ACT</w:t>
            </w:r>
            <w:r>
              <w:rPr>
                <w:rFonts w:ascii="Arial" w:hAnsi="Arial" w:cs="Arial"/>
                <w:snapToGrid w:val="0"/>
                <w:color w:val="000000"/>
                <w:sz w:val="18"/>
                <w:szCs w:val="18"/>
              </w:rPr>
              <w:t>.</w:t>
            </w:r>
          </w:p>
          <w:p w:rsidR="00315C79" w:rsidRDefault="00315C79" w:rsidP="00F407EE">
            <w:pPr>
              <w:widowControl w:val="0"/>
              <w:autoSpaceDE w:val="0"/>
              <w:autoSpaceDN w:val="0"/>
              <w:rPr>
                <w:rFonts w:ascii="Arial" w:hAnsi="Arial" w:cs="Arial"/>
                <w:snapToGrid w:val="0"/>
                <w:color w:val="000000"/>
                <w:sz w:val="18"/>
                <w:szCs w:val="18"/>
              </w:rPr>
            </w:pPr>
          </w:p>
          <w:p w:rsidR="00315C79" w:rsidRPr="00A623A5" w:rsidRDefault="00315C79" w:rsidP="006B1A21">
            <w:pPr>
              <w:widowControl w:val="0"/>
              <w:autoSpaceDE w:val="0"/>
              <w:autoSpaceDN w:val="0"/>
              <w:rPr>
                <w:rFonts w:ascii="Arial" w:hAnsi="Arial" w:cs="Arial"/>
                <w:snapToGrid w:val="0"/>
                <w:color w:val="000000"/>
                <w:sz w:val="18"/>
                <w:szCs w:val="18"/>
              </w:rPr>
            </w:pPr>
            <w:r>
              <w:rPr>
                <w:rFonts w:ascii="Arial" w:hAnsi="Arial" w:cs="Arial"/>
                <w:snapToGrid w:val="0"/>
                <w:color w:val="000000"/>
                <w:sz w:val="18"/>
                <w:szCs w:val="18"/>
              </w:rPr>
              <w:t xml:space="preserve">See </w:t>
            </w:r>
            <w:hyperlink w:anchor="Petroleum_Well_Symbology_Standard" w:history="1">
              <w:r w:rsidRPr="00AE5AB8">
                <w:rPr>
                  <w:rStyle w:val="Hyperlink"/>
                  <w:rFonts w:ascii="Arial" w:hAnsi="Arial" w:cs="Arial"/>
                  <w:snapToGrid w:val="0"/>
                  <w:sz w:val="18"/>
                  <w:szCs w:val="18"/>
                </w:rPr>
                <w:t>Section 4.1.6</w:t>
              </w:r>
            </w:hyperlink>
            <w:r w:rsidR="006656F2">
              <w:rPr>
                <w:rFonts w:ascii="Arial" w:hAnsi="Arial" w:cs="Arial"/>
                <w:snapToGrid w:val="0"/>
                <w:color w:val="000000"/>
                <w:sz w:val="18"/>
                <w:szCs w:val="18"/>
              </w:rPr>
              <w:t xml:space="preserve"> for the Petroleum Well </w:t>
            </w:r>
            <w:r w:rsidR="00AE5AB8">
              <w:rPr>
                <w:rFonts w:ascii="Arial" w:hAnsi="Arial" w:cs="Arial"/>
                <w:snapToGrid w:val="0"/>
                <w:color w:val="000000"/>
                <w:sz w:val="18"/>
                <w:szCs w:val="18"/>
              </w:rPr>
              <w:t xml:space="preserve">Symbology </w:t>
            </w:r>
            <w:r w:rsidR="006656F2">
              <w:rPr>
                <w:rFonts w:ascii="Arial" w:hAnsi="Arial" w:cs="Arial"/>
                <w:snapToGrid w:val="0"/>
                <w:color w:val="000000"/>
                <w:sz w:val="18"/>
                <w:szCs w:val="18"/>
              </w:rPr>
              <w:t>Standard</w:t>
            </w:r>
            <w:r w:rsidR="00AE5AB8">
              <w:rPr>
                <w:rFonts w:ascii="Arial" w:hAnsi="Arial" w:cs="Arial"/>
                <w:snapToGrid w:val="0"/>
                <w:color w:val="000000"/>
                <w:sz w:val="18"/>
                <w:szCs w:val="18"/>
              </w:rPr>
              <w:t>s.</w:t>
            </w:r>
          </w:p>
        </w:tc>
      </w:tr>
      <w:tr w:rsidR="00315C79" w:rsidTr="00BF42EF">
        <w:trPr>
          <w:trHeight w:val="188"/>
        </w:trPr>
        <w:tc>
          <w:tcPr>
            <w:tcW w:w="1516" w:type="pct"/>
          </w:tcPr>
          <w:p w:rsidR="00315C79" w:rsidRDefault="00315C79" w:rsidP="00B73FD5">
            <w:pPr>
              <w:pStyle w:val="NoSpacing"/>
              <w:rPr>
                <w:sz w:val="18"/>
                <w:szCs w:val="18"/>
              </w:rPr>
            </w:pPr>
            <w:r w:rsidRPr="00A623A5">
              <w:rPr>
                <w:sz w:val="18"/>
                <w:szCs w:val="18"/>
              </w:rPr>
              <w:lastRenderedPageBreak/>
              <w:t>*Geometry Updated DateTime</w:t>
            </w:r>
          </w:p>
          <w:p w:rsidR="00315C79" w:rsidRPr="00A623A5" w:rsidRDefault="00315C79" w:rsidP="00B73FD5">
            <w:pPr>
              <w:pStyle w:val="NoSpacing"/>
              <w:rPr>
                <w:sz w:val="18"/>
                <w:szCs w:val="18"/>
              </w:rPr>
            </w:pPr>
            <w:r w:rsidRPr="00A623A5">
              <w:rPr>
                <w:sz w:val="18"/>
                <w:szCs w:val="18"/>
              </w:rPr>
              <w:t>*GEOMETRY_UPDATE_DATETIME</w:t>
            </w:r>
          </w:p>
        </w:tc>
        <w:tc>
          <w:tcPr>
            <w:tcW w:w="847" w:type="pct"/>
          </w:tcPr>
          <w:p w:rsidR="00315C79" w:rsidRPr="00A623A5" w:rsidRDefault="00315C79" w:rsidP="006656F2">
            <w:pPr>
              <w:pStyle w:val="NoSpacing"/>
              <w:jc w:val="center"/>
              <w:rPr>
                <w:sz w:val="18"/>
                <w:szCs w:val="18"/>
              </w:rPr>
            </w:pPr>
            <w:r w:rsidRPr="00A623A5">
              <w:rPr>
                <w:sz w:val="18"/>
                <w:szCs w:val="18"/>
              </w:rPr>
              <w:t>DATE</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0B313E">
              <w:rPr>
                <w:rFonts w:ascii="Arial" w:hAnsi="Arial" w:cs="Arial"/>
                <w:snapToGrid w:val="0"/>
                <w:color w:val="000000"/>
                <w:sz w:val="18"/>
                <w:szCs w:val="18"/>
              </w:rPr>
              <w:t>Date/time the geometry was created or last modified in the source database.</w:t>
            </w:r>
          </w:p>
        </w:tc>
      </w:tr>
      <w:tr w:rsidR="00315C79" w:rsidTr="00BF42EF">
        <w:trPr>
          <w:trHeight w:val="188"/>
        </w:trPr>
        <w:tc>
          <w:tcPr>
            <w:tcW w:w="1516" w:type="pct"/>
          </w:tcPr>
          <w:p w:rsidR="00315C79" w:rsidRDefault="00315C79" w:rsidP="00B73FD5">
            <w:pPr>
              <w:pStyle w:val="NoSpacing"/>
              <w:rPr>
                <w:b/>
                <w:sz w:val="18"/>
                <w:szCs w:val="18"/>
              </w:rPr>
            </w:pPr>
            <w:r w:rsidRPr="00A623A5">
              <w:rPr>
                <w:b/>
                <w:sz w:val="18"/>
                <w:szCs w:val="18"/>
              </w:rPr>
              <w:t>*Effective DateTime</w:t>
            </w:r>
          </w:p>
          <w:p w:rsidR="00315C79" w:rsidRPr="00A623A5" w:rsidRDefault="00315C79" w:rsidP="00B73FD5">
            <w:pPr>
              <w:pStyle w:val="NoSpacing"/>
              <w:rPr>
                <w:b/>
                <w:sz w:val="18"/>
                <w:szCs w:val="18"/>
              </w:rPr>
            </w:pPr>
            <w:r w:rsidRPr="00A623A5">
              <w:rPr>
                <w:b/>
                <w:sz w:val="18"/>
                <w:szCs w:val="18"/>
              </w:rPr>
              <w:t>*EFFECTIVE_DATETIME</w:t>
            </w:r>
          </w:p>
        </w:tc>
        <w:tc>
          <w:tcPr>
            <w:tcW w:w="847" w:type="pct"/>
          </w:tcPr>
          <w:p w:rsidR="00315C79" w:rsidRPr="00A623A5" w:rsidRDefault="00315C79" w:rsidP="006656F2">
            <w:pPr>
              <w:pStyle w:val="NoSpacing"/>
              <w:jc w:val="center"/>
              <w:rPr>
                <w:sz w:val="18"/>
                <w:szCs w:val="18"/>
              </w:rPr>
            </w:pPr>
            <w:r w:rsidRPr="00A623A5">
              <w:rPr>
                <w:sz w:val="18"/>
                <w:szCs w:val="18"/>
              </w:rPr>
              <w:t>DATE</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0B313E">
              <w:rPr>
                <w:rFonts w:ascii="Arial" w:hAnsi="Arial" w:cs="Arial"/>
                <w:snapToGrid w:val="0"/>
                <w:color w:val="000000"/>
                <w:sz w:val="18"/>
                <w:szCs w:val="18"/>
              </w:rPr>
              <w:t>Date/time the record was created or last modified in the source database.</w:t>
            </w:r>
          </w:p>
        </w:tc>
      </w:tr>
      <w:tr w:rsidR="00315C79" w:rsidTr="00BF42EF">
        <w:trPr>
          <w:trHeight w:val="188"/>
        </w:trPr>
        <w:tc>
          <w:tcPr>
            <w:tcW w:w="1516" w:type="pct"/>
          </w:tcPr>
          <w:p w:rsidR="00315C79" w:rsidRDefault="00315C79" w:rsidP="00B73FD5">
            <w:pPr>
              <w:pStyle w:val="NoSpacing"/>
              <w:rPr>
                <w:b/>
                <w:sz w:val="18"/>
                <w:szCs w:val="18"/>
              </w:rPr>
            </w:pPr>
            <w:r w:rsidRPr="00A623A5">
              <w:rPr>
                <w:b/>
                <w:sz w:val="18"/>
                <w:szCs w:val="18"/>
              </w:rPr>
              <w:t>*System DateTime</w:t>
            </w:r>
          </w:p>
          <w:p w:rsidR="00315C79" w:rsidRPr="00A623A5" w:rsidRDefault="00315C79" w:rsidP="00B73FD5">
            <w:pPr>
              <w:pStyle w:val="NoSpacing"/>
              <w:rPr>
                <w:b/>
                <w:sz w:val="18"/>
                <w:szCs w:val="18"/>
              </w:rPr>
            </w:pPr>
            <w:r w:rsidRPr="00A623A5">
              <w:rPr>
                <w:b/>
                <w:sz w:val="18"/>
                <w:szCs w:val="18"/>
              </w:rPr>
              <w:t>*SYSTEM_DATETIME</w:t>
            </w:r>
          </w:p>
        </w:tc>
        <w:tc>
          <w:tcPr>
            <w:tcW w:w="847" w:type="pct"/>
          </w:tcPr>
          <w:p w:rsidR="00315C79" w:rsidRPr="00A623A5" w:rsidRDefault="00315C79" w:rsidP="006656F2">
            <w:pPr>
              <w:pStyle w:val="NoSpacing"/>
              <w:jc w:val="center"/>
              <w:rPr>
                <w:sz w:val="18"/>
                <w:szCs w:val="18"/>
              </w:rPr>
            </w:pPr>
            <w:r w:rsidRPr="00A623A5">
              <w:rPr>
                <w:sz w:val="18"/>
                <w:szCs w:val="18"/>
              </w:rPr>
              <w:t>DATE</w:t>
            </w:r>
          </w:p>
        </w:tc>
        <w:tc>
          <w:tcPr>
            <w:tcW w:w="2637" w:type="pct"/>
          </w:tcPr>
          <w:p w:rsidR="00315C79" w:rsidRPr="00A623A5" w:rsidRDefault="00315C79" w:rsidP="00AE7D05">
            <w:pPr>
              <w:widowControl w:val="0"/>
              <w:autoSpaceDE w:val="0"/>
              <w:autoSpaceDN w:val="0"/>
              <w:rPr>
                <w:rFonts w:ascii="Arial" w:hAnsi="Arial" w:cs="Arial"/>
                <w:snapToGrid w:val="0"/>
                <w:color w:val="000000"/>
                <w:sz w:val="18"/>
                <w:szCs w:val="18"/>
              </w:rPr>
            </w:pPr>
            <w:r w:rsidRPr="000B313E">
              <w:rPr>
                <w:rFonts w:ascii="Arial" w:hAnsi="Arial" w:cs="Arial"/>
                <w:snapToGrid w:val="0"/>
                <w:color w:val="000000"/>
                <w:sz w:val="18"/>
                <w:szCs w:val="18"/>
              </w:rPr>
              <w:t>Date/time the record was created or last modified in the LIO database. The value usually reflects the date and time that the data was published to the LIO Warehouse database.</w:t>
            </w:r>
          </w:p>
        </w:tc>
      </w:tr>
    </w:tbl>
    <w:p w:rsidR="0077459B" w:rsidRPr="00BD0D68" w:rsidRDefault="0077459B" w:rsidP="0077459B">
      <w:pPr>
        <w:autoSpaceDE w:val="0"/>
        <w:autoSpaceDN w:val="0"/>
        <w:adjustRightInd w:val="0"/>
        <w:spacing w:after="120"/>
        <w:rPr>
          <w:rFonts w:cs="AvenirLTStd-Book"/>
          <w:color w:val="000000"/>
          <w:sz w:val="20"/>
          <w:szCs w:val="20"/>
        </w:rPr>
      </w:pPr>
      <w:r w:rsidRPr="00BD0D68">
        <w:rPr>
          <w:rFonts w:cs="AvenirLTStd-Book"/>
          <w:color w:val="000000"/>
          <w:sz w:val="20"/>
          <w:szCs w:val="20"/>
        </w:rPr>
        <w:t xml:space="preserve">* = </w:t>
      </w:r>
      <w:r>
        <w:rPr>
          <w:rFonts w:cs="AvenirLTStd-Book"/>
          <w:color w:val="000000"/>
          <w:sz w:val="20"/>
          <w:szCs w:val="20"/>
        </w:rPr>
        <w:t>system-populated, no manual input required.</w:t>
      </w:r>
    </w:p>
    <w:p w:rsidR="00543994" w:rsidRDefault="00543994">
      <w:pPr>
        <w:rPr>
          <w:rFonts w:cs="AvenirLTStd-Book"/>
          <w:color w:val="000000"/>
        </w:rPr>
      </w:pPr>
    </w:p>
    <w:p w:rsidR="0014628E" w:rsidRDefault="0014628E">
      <w:pPr>
        <w:rPr>
          <w:rFonts w:eastAsiaTheme="majorEastAsia" w:cstheme="majorBidi"/>
          <w:bCs/>
          <w:color w:val="24786D"/>
          <w:sz w:val="28"/>
        </w:rPr>
      </w:pPr>
      <w:bookmarkStart w:id="7" w:name="Well_Type_Permissible_Values"/>
      <w:r>
        <w:br w:type="page"/>
      </w:r>
    </w:p>
    <w:p w:rsidR="00450BA1" w:rsidRDefault="00FB3A8C" w:rsidP="00450BA1">
      <w:pPr>
        <w:pStyle w:val="Heading3"/>
      </w:pPr>
      <w:bookmarkStart w:id="8" w:name="_Toc382491838"/>
      <w:r>
        <w:lastRenderedPageBreak/>
        <w:t>4</w:t>
      </w:r>
      <w:r w:rsidR="00450BA1">
        <w:t xml:space="preserve">.1.1 </w:t>
      </w:r>
      <w:r w:rsidR="00450BA1" w:rsidRPr="00BD59BA">
        <w:t>W</w:t>
      </w:r>
      <w:r w:rsidR="00450BA1">
        <w:t>ell</w:t>
      </w:r>
      <w:r w:rsidR="00450BA1" w:rsidRPr="00BD59BA">
        <w:t xml:space="preserve"> T</w:t>
      </w:r>
      <w:r w:rsidR="00450BA1">
        <w:t>ype</w:t>
      </w:r>
      <w:r w:rsidR="00450BA1" w:rsidRPr="00BD59BA">
        <w:t xml:space="preserve"> Permissible Values</w:t>
      </w:r>
      <w:bookmarkEnd w:id="8"/>
    </w:p>
    <w:bookmarkEnd w:id="7"/>
    <w:p w:rsidR="00450BA1" w:rsidRPr="00F42E6F" w:rsidRDefault="00450BA1" w:rsidP="00450BA1"/>
    <w:tbl>
      <w:tblPr>
        <w:tblStyle w:val="TableGrid"/>
        <w:tblW w:w="0" w:type="auto"/>
        <w:tblLook w:val="04A0" w:firstRow="1" w:lastRow="0" w:firstColumn="1" w:lastColumn="0" w:noHBand="0" w:noVBand="1"/>
        <w:tblCaption w:val="Well Type Permissible Values"/>
      </w:tblPr>
      <w:tblGrid>
        <w:gridCol w:w="2520"/>
        <w:gridCol w:w="1368"/>
        <w:gridCol w:w="5688"/>
      </w:tblGrid>
      <w:tr w:rsidR="00450BA1" w:rsidTr="00E312D7">
        <w:trPr>
          <w:tblHeader/>
        </w:trPr>
        <w:tc>
          <w:tcPr>
            <w:tcW w:w="2520" w:type="dxa"/>
          </w:tcPr>
          <w:p w:rsidR="00450BA1" w:rsidRPr="00FE56DD" w:rsidRDefault="00450BA1" w:rsidP="00E312D7">
            <w:pPr>
              <w:autoSpaceDE w:val="0"/>
              <w:autoSpaceDN w:val="0"/>
              <w:adjustRightInd w:val="0"/>
              <w:spacing w:after="120"/>
              <w:rPr>
                <w:rFonts w:cs="AvenirLTStd-Book"/>
                <w:b/>
                <w:color w:val="000000"/>
              </w:rPr>
            </w:pPr>
            <w:r>
              <w:rPr>
                <w:rFonts w:cs="AvenirLTStd-Book"/>
                <w:b/>
                <w:color w:val="000000"/>
              </w:rPr>
              <w:t>TYPE</w:t>
            </w:r>
          </w:p>
        </w:tc>
        <w:tc>
          <w:tcPr>
            <w:tcW w:w="1368" w:type="dxa"/>
          </w:tcPr>
          <w:p w:rsidR="00450BA1" w:rsidRPr="00FE56DD" w:rsidRDefault="00450BA1" w:rsidP="00E312D7">
            <w:pPr>
              <w:autoSpaceDE w:val="0"/>
              <w:autoSpaceDN w:val="0"/>
              <w:adjustRightInd w:val="0"/>
              <w:spacing w:after="120"/>
              <w:rPr>
                <w:rFonts w:cs="AvenirLTStd-Book"/>
                <w:b/>
                <w:color w:val="000000"/>
              </w:rPr>
            </w:pPr>
            <w:r>
              <w:rPr>
                <w:rFonts w:cs="AvenirLTStd-Book"/>
                <w:b/>
                <w:color w:val="000000"/>
              </w:rPr>
              <w:t>SYMBOL</w:t>
            </w:r>
          </w:p>
        </w:tc>
        <w:tc>
          <w:tcPr>
            <w:tcW w:w="5688" w:type="dxa"/>
          </w:tcPr>
          <w:p w:rsidR="00450BA1" w:rsidRPr="00FE56DD" w:rsidRDefault="00450BA1" w:rsidP="00E312D7">
            <w:pPr>
              <w:autoSpaceDE w:val="0"/>
              <w:autoSpaceDN w:val="0"/>
              <w:adjustRightInd w:val="0"/>
              <w:spacing w:after="120"/>
              <w:rPr>
                <w:rFonts w:cs="AvenirLTStd-Book"/>
                <w:b/>
                <w:color w:val="000000"/>
              </w:rPr>
            </w:pPr>
            <w:r w:rsidRPr="00FE56DD">
              <w:rPr>
                <w:rFonts w:cs="AvenirLTStd-Book"/>
                <w:b/>
                <w:color w:val="000000"/>
              </w:rPr>
              <w:t>Definition</w:t>
            </w:r>
          </w:p>
        </w:tc>
      </w:tr>
      <w:tr w:rsidR="00450BA1" w:rsidTr="00E312D7">
        <w:tc>
          <w:tcPr>
            <w:tcW w:w="2520" w:type="dxa"/>
          </w:tcPr>
          <w:p w:rsidR="00450BA1" w:rsidRDefault="00450BA1" w:rsidP="00E312D7">
            <w:r>
              <w:t>Oil</w:t>
            </w:r>
          </w:p>
        </w:tc>
        <w:tc>
          <w:tcPr>
            <w:tcW w:w="1368" w:type="dxa"/>
          </w:tcPr>
          <w:p w:rsidR="00450BA1" w:rsidRDefault="00450BA1" w:rsidP="00E312D7">
            <w:r>
              <w:t>OP</w:t>
            </w:r>
          </w:p>
        </w:tc>
        <w:tc>
          <w:tcPr>
            <w:tcW w:w="5688" w:type="dxa"/>
          </w:tcPr>
          <w:p w:rsidR="00450BA1" w:rsidRDefault="00450BA1" w:rsidP="00E312D7">
            <w:r>
              <w:t>A well presently or formerly used to produce oil from a reservoir</w:t>
            </w:r>
          </w:p>
        </w:tc>
      </w:tr>
      <w:tr w:rsidR="00450BA1" w:rsidTr="00E312D7">
        <w:tc>
          <w:tcPr>
            <w:tcW w:w="2520" w:type="dxa"/>
          </w:tcPr>
          <w:p w:rsidR="00450BA1" w:rsidRDefault="00450BA1" w:rsidP="00E312D7">
            <w:r>
              <w:t>Natural gas</w:t>
            </w:r>
          </w:p>
        </w:tc>
        <w:tc>
          <w:tcPr>
            <w:tcW w:w="1368" w:type="dxa"/>
          </w:tcPr>
          <w:p w:rsidR="00450BA1" w:rsidRDefault="00450BA1" w:rsidP="00E312D7">
            <w:r>
              <w:t>GP</w:t>
            </w:r>
          </w:p>
        </w:tc>
        <w:tc>
          <w:tcPr>
            <w:tcW w:w="5688" w:type="dxa"/>
          </w:tcPr>
          <w:p w:rsidR="00450BA1" w:rsidRDefault="00450BA1" w:rsidP="00E312D7">
            <w:r>
              <w:t>A well presently or formerly used to produce natural gas from a reservoir</w:t>
            </w:r>
          </w:p>
        </w:tc>
      </w:tr>
      <w:tr w:rsidR="00450BA1" w:rsidTr="00E312D7">
        <w:tc>
          <w:tcPr>
            <w:tcW w:w="2520" w:type="dxa"/>
          </w:tcPr>
          <w:p w:rsidR="00450BA1" w:rsidRDefault="00450BA1" w:rsidP="00E312D7">
            <w:r>
              <w:t>Oil and gas well</w:t>
            </w:r>
          </w:p>
        </w:tc>
        <w:tc>
          <w:tcPr>
            <w:tcW w:w="1368" w:type="dxa"/>
          </w:tcPr>
          <w:p w:rsidR="00450BA1" w:rsidRDefault="00450BA1" w:rsidP="00E312D7">
            <w:r>
              <w:t>OPGP</w:t>
            </w:r>
          </w:p>
        </w:tc>
        <w:tc>
          <w:tcPr>
            <w:tcW w:w="5688" w:type="dxa"/>
          </w:tcPr>
          <w:p w:rsidR="00450BA1" w:rsidRDefault="00450BA1" w:rsidP="00E312D7">
            <w:r>
              <w:t>A well presently or formerly used to produce both oil and gas from a reservoir.</w:t>
            </w:r>
          </w:p>
        </w:tc>
      </w:tr>
      <w:tr w:rsidR="00450BA1" w:rsidTr="00E312D7">
        <w:tc>
          <w:tcPr>
            <w:tcW w:w="2520" w:type="dxa"/>
          </w:tcPr>
          <w:p w:rsidR="00450BA1" w:rsidRDefault="00450BA1" w:rsidP="00E312D7">
            <w:r>
              <w:t>Injection</w:t>
            </w:r>
          </w:p>
        </w:tc>
        <w:tc>
          <w:tcPr>
            <w:tcW w:w="1368" w:type="dxa"/>
          </w:tcPr>
          <w:p w:rsidR="00450BA1" w:rsidRDefault="00450BA1" w:rsidP="00E312D7">
            <w:r>
              <w:t>INJ</w:t>
            </w:r>
          </w:p>
        </w:tc>
        <w:tc>
          <w:tcPr>
            <w:tcW w:w="5688" w:type="dxa"/>
          </w:tcPr>
          <w:p w:rsidR="00450BA1" w:rsidRDefault="00450BA1" w:rsidP="00E312D7">
            <w:r>
              <w:t>A well used primarily to inject fluid into a formation as part of a secondary recovery operation approved by the Ministry.</w:t>
            </w:r>
          </w:p>
        </w:tc>
      </w:tr>
      <w:tr w:rsidR="00450BA1" w:rsidTr="00E312D7">
        <w:tc>
          <w:tcPr>
            <w:tcW w:w="2520" w:type="dxa"/>
          </w:tcPr>
          <w:p w:rsidR="00450BA1" w:rsidRDefault="00450BA1" w:rsidP="00E312D7">
            <w:r>
              <w:t>Natural gas storage</w:t>
            </w:r>
          </w:p>
        </w:tc>
        <w:tc>
          <w:tcPr>
            <w:tcW w:w="1368" w:type="dxa"/>
          </w:tcPr>
          <w:p w:rsidR="00450BA1" w:rsidRDefault="00450BA1" w:rsidP="00E312D7">
            <w:r>
              <w:t>NGS</w:t>
            </w:r>
          </w:p>
        </w:tc>
        <w:tc>
          <w:tcPr>
            <w:tcW w:w="5688" w:type="dxa"/>
          </w:tcPr>
          <w:p w:rsidR="00450BA1" w:rsidRDefault="00450BA1" w:rsidP="00E312D7">
            <w:r>
              <w:t>A well used for injection or withdrawal of natural gas to or from storage in a reservoir.</w:t>
            </w:r>
          </w:p>
        </w:tc>
      </w:tr>
      <w:tr w:rsidR="00450BA1" w:rsidTr="00E312D7">
        <w:tc>
          <w:tcPr>
            <w:tcW w:w="2520" w:type="dxa"/>
          </w:tcPr>
          <w:p w:rsidR="00450BA1" w:rsidRDefault="00450BA1" w:rsidP="00E312D7">
            <w:r>
              <w:t>Cavern storage</w:t>
            </w:r>
          </w:p>
        </w:tc>
        <w:tc>
          <w:tcPr>
            <w:tcW w:w="1368" w:type="dxa"/>
          </w:tcPr>
          <w:p w:rsidR="00450BA1" w:rsidRDefault="00450BA1" w:rsidP="00E312D7">
            <w:r>
              <w:t>LPG</w:t>
            </w:r>
          </w:p>
        </w:tc>
        <w:tc>
          <w:tcPr>
            <w:tcW w:w="5688" w:type="dxa"/>
          </w:tcPr>
          <w:p w:rsidR="00450BA1" w:rsidRDefault="00450BA1" w:rsidP="00E312D7">
            <w:r>
              <w:t>A well used for injection or withdrawal of fluids (hydrocarbons or brine) in a solution-mined storage cavern.</w:t>
            </w:r>
          </w:p>
        </w:tc>
      </w:tr>
      <w:tr w:rsidR="00450BA1" w:rsidTr="00E312D7">
        <w:tc>
          <w:tcPr>
            <w:tcW w:w="2520" w:type="dxa"/>
          </w:tcPr>
          <w:p w:rsidR="00450BA1" w:rsidRDefault="00450BA1" w:rsidP="00E312D7">
            <w:r>
              <w:t>Disposal</w:t>
            </w:r>
          </w:p>
        </w:tc>
        <w:tc>
          <w:tcPr>
            <w:tcW w:w="1368" w:type="dxa"/>
          </w:tcPr>
          <w:p w:rsidR="00450BA1" w:rsidRDefault="00450BA1" w:rsidP="00E312D7">
            <w:r>
              <w:t>BD</w:t>
            </w:r>
          </w:p>
        </w:tc>
        <w:tc>
          <w:tcPr>
            <w:tcW w:w="5688" w:type="dxa"/>
          </w:tcPr>
          <w:p w:rsidR="00450BA1" w:rsidRDefault="00450BA1" w:rsidP="00E312D7">
            <w:r>
              <w:t>A well used for the disposal of oil field fluid into an underground formation.</w:t>
            </w:r>
          </w:p>
        </w:tc>
      </w:tr>
      <w:tr w:rsidR="00450BA1" w:rsidTr="00E312D7">
        <w:tc>
          <w:tcPr>
            <w:tcW w:w="2520" w:type="dxa"/>
          </w:tcPr>
          <w:p w:rsidR="00450BA1" w:rsidRDefault="00450BA1" w:rsidP="00E312D7">
            <w:r>
              <w:t>Observation</w:t>
            </w:r>
          </w:p>
        </w:tc>
        <w:tc>
          <w:tcPr>
            <w:tcW w:w="1368" w:type="dxa"/>
          </w:tcPr>
          <w:p w:rsidR="00450BA1" w:rsidRDefault="00450BA1" w:rsidP="00E312D7">
            <w:r>
              <w:t>OBS</w:t>
            </w:r>
          </w:p>
        </w:tc>
        <w:tc>
          <w:tcPr>
            <w:tcW w:w="5688" w:type="dxa"/>
          </w:tcPr>
          <w:p w:rsidR="00450BA1" w:rsidRDefault="00450BA1" w:rsidP="00E312D7">
            <w:r>
              <w:t>A well used to monitor performance in a natural gas storage reservoir, oil or gas pool, aquifer, hydrocarbon storage cavern, or solution mining cavern.</w:t>
            </w:r>
          </w:p>
        </w:tc>
      </w:tr>
      <w:tr w:rsidR="00450BA1" w:rsidTr="00E312D7">
        <w:tc>
          <w:tcPr>
            <w:tcW w:w="2520" w:type="dxa"/>
          </w:tcPr>
          <w:p w:rsidR="00450BA1" w:rsidRDefault="00450BA1" w:rsidP="00E312D7">
            <w:r>
              <w:t>Solution mining</w:t>
            </w:r>
          </w:p>
        </w:tc>
        <w:tc>
          <w:tcPr>
            <w:tcW w:w="1368" w:type="dxa"/>
          </w:tcPr>
          <w:p w:rsidR="00450BA1" w:rsidRDefault="00450BA1" w:rsidP="00E312D7">
            <w:r>
              <w:t>SM</w:t>
            </w:r>
          </w:p>
        </w:tc>
        <w:tc>
          <w:tcPr>
            <w:tcW w:w="5688" w:type="dxa"/>
          </w:tcPr>
          <w:p w:rsidR="00450BA1" w:rsidRDefault="00450BA1" w:rsidP="00E312D7">
            <w:r>
              <w:t>A well used for injection or withdrawal of fluids (fresh water or brine) into a subsurface salt formation for the purpose of mining salt.</w:t>
            </w:r>
          </w:p>
        </w:tc>
      </w:tr>
      <w:tr w:rsidR="00450BA1" w:rsidTr="00E312D7">
        <w:tc>
          <w:tcPr>
            <w:tcW w:w="2520" w:type="dxa"/>
          </w:tcPr>
          <w:p w:rsidR="00450BA1" w:rsidRDefault="00450BA1" w:rsidP="00E312D7">
            <w:r>
              <w:t>Brine</w:t>
            </w:r>
          </w:p>
        </w:tc>
        <w:tc>
          <w:tcPr>
            <w:tcW w:w="1368" w:type="dxa"/>
          </w:tcPr>
          <w:p w:rsidR="00450BA1" w:rsidRDefault="00450BA1" w:rsidP="00E312D7">
            <w:r>
              <w:t>BW</w:t>
            </w:r>
          </w:p>
        </w:tc>
        <w:tc>
          <w:tcPr>
            <w:tcW w:w="5688" w:type="dxa"/>
          </w:tcPr>
          <w:p w:rsidR="00450BA1" w:rsidRDefault="00450BA1" w:rsidP="00E312D7">
            <w:r>
              <w:t>A well used to produce naturally occurring salty or mineralized formation water (not fresh water)</w:t>
            </w:r>
          </w:p>
        </w:tc>
      </w:tr>
      <w:tr w:rsidR="00450BA1" w:rsidTr="00E312D7">
        <w:tc>
          <w:tcPr>
            <w:tcW w:w="2520" w:type="dxa"/>
          </w:tcPr>
          <w:p w:rsidR="00450BA1" w:rsidRDefault="00450BA1" w:rsidP="00E312D7">
            <w:r>
              <w:t>Stratigraphic test</w:t>
            </w:r>
          </w:p>
        </w:tc>
        <w:tc>
          <w:tcPr>
            <w:tcW w:w="1368" w:type="dxa"/>
          </w:tcPr>
          <w:p w:rsidR="00450BA1" w:rsidRDefault="00450BA1" w:rsidP="00E312D7">
            <w:r>
              <w:t>STR</w:t>
            </w:r>
          </w:p>
        </w:tc>
        <w:tc>
          <w:tcPr>
            <w:tcW w:w="5688" w:type="dxa"/>
          </w:tcPr>
          <w:p w:rsidR="00450BA1" w:rsidRDefault="00450BA1" w:rsidP="00E312D7">
            <w:r>
              <w:t>A well drilled for the purpose of geological evaluation or testing.</w:t>
            </w:r>
          </w:p>
        </w:tc>
      </w:tr>
      <w:tr w:rsidR="00450BA1" w:rsidTr="00E312D7">
        <w:tc>
          <w:tcPr>
            <w:tcW w:w="2520" w:type="dxa"/>
          </w:tcPr>
          <w:p w:rsidR="00450BA1" w:rsidRDefault="00450BA1" w:rsidP="00E312D7">
            <w:r>
              <w:t>Dry hole</w:t>
            </w:r>
          </w:p>
        </w:tc>
        <w:tc>
          <w:tcPr>
            <w:tcW w:w="1368" w:type="dxa"/>
          </w:tcPr>
          <w:p w:rsidR="00450BA1" w:rsidRDefault="00450BA1" w:rsidP="00E312D7">
            <w:r>
              <w:t>DH</w:t>
            </w:r>
          </w:p>
        </w:tc>
        <w:tc>
          <w:tcPr>
            <w:tcW w:w="5688" w:type="dxa"/>
          </w:tcPr>
          <w:p w:rsidR="00450BA1" w:rsidRDefault="00450BA1" w:rsidP="00E312D7">
            <w:r>
              <w:t>A well classed as exploratory or development in which no hydrocarbons have been encountered.</w:t>
            </w:r>
          </w:p>
        </w:tc>
      </w:tr>
      <w:tr w:rsidR="00450BA1" w:rsidTr="00E312D7">
        <w:tc>
          <w:tcPr>
            <w:tcW w:w="2520" w:type="dxa"/>
          </w:tcPr>
          <w:p w:rsidR="00450BA1" w:rsidRDefault="00450BA1" w:rsidP="00E312D7">
            <w:r>
              <w:t>Oil show</w:t>
            </w:r>
          </w:p>
        </w:tc>
        <w:tc>
          <w:tcPr>
            <w:tcW w:w="1368" w:type="dxa"/>
          </w:tcPr>
          <w:p w:rsidR="00450BA1" w:rsidRDefault="00450BA1" w:rsidP="00E312D7">
            <w:r>
              <w:t>OS</w:t>
            </w:r>
          </w:p>
        </w:tc>
        <w:tc>
          <w:tcPr>
            <w:tcW w:w="5688" w:type="dxa"/>
          </w:tcPr>
          <w:p w:rsidR="00450BA1" w:rsidRDefault="00450BA1" w:rsidP="00E312D7">
            <w:r>
              <w:t>A well classed as exploratory or development in which oil has been encountered but has not been proven or judged to be productive.</w:t>
            </w:r>
          </w:p>
        </w:tc>
      </w:tr>
      <w:tr w:rsidR="00450BA1" w:rsidTr="00E312D7">
        <w:tc>
          <w:tcPr>
            <w:tcW w:w="2520" w:type="dxa"/>
          </w:tcPr>
          <w:p w:rsidR="00450BA1" w:rsidRDefault="00450BA1" w:rsidP="00E312D7">
            <w:r>
              <w:t>Gas show</w:t>
            </w:r>
          </w:p>
        </w:tc>
        <w:tc>
          <w:tcPr>
            <w:tcW w:w="1368" w:type="dxa"/>
          </w:tcPr>
          <w:p w:rsidR="00450BA1" w:rsidRDefault="00450BA1" w:rsidP="00E312D7">
            <w:r>
              <w:t>GS</w:t>
            </w:r>
          </w:p>
        </w:tc>
        <w:tc>
          <w:tcPr>
            <w:tcW w:w="5688" w:type="dxa"/>
          </w:tcPr>
          <w:p w:rsidR="00450BA1" w:rsidRDefault="00450BA1" w:rsidP="00E312D7">
            <w:r>
              <w:t>A well classed as exploratory or development in which gas has been encountered but has not been proven or judged to be productive.</w:t>
            </w:r>
          </w:p>
        </w:tc>
      </w:tr>
      <w:tr w:rsidR="00450BA1" w:rsidTr="00E312D7">
        <w:tc>
          <w:tcPr>
            <w:tcW w:w="2520" w:type="dxa"/>
          </w:tcPr>
          <w:p w:rsidR="00450BA1" w:rsidRDefault="00450BA1" w:rsidP="00E312D7">
            <w:r>
              <w:t>Oil &amp; gas show</w:t>
            </w:r>
          </w:p>
        </w:tc>
        <w:tc>
          <w:tcPr>
            <w:tcW w:w="1368" w:type="dxa"/>
          </w:tcPr>
          <w:p w:rsidR="00450BA1" w:rsidRDefault="00450BA1" w:rsidP="00E312D7">
            <w:r>
              <w:t>OSGS</w:t>
            </w:r>
          </w:p>
        </w:tc>
        <w:tc>
          <w:tcPr>
            <w:tcW w:w="5688" w:type="dxa"/>
          </w:tcPr>
          <w:p w:rsidR="00450BA1" w:rsidRDefault="00450BA1" w:rsidP="00E312D7">
            <w:r>
              <w:t>A well classed as exploratory or development in which oil and gas have been encountered but has not been proven or judged to be productive.</w:t>
            </w:r>
          </w:p>
        </w:tc>
      </w:tr>
      <w:tr w:rsidR="00450BA1" w:rsidTr="00E312D7">
        <w:tc>
          <w:tcPr>
            <w:tcW w:w="2520" w:type="dxa"/>
          </w:tcPr>
          <w:p w:rsidR="00450BA1" w:rsidRDefault="00450BA1" w:rsidP="00E312D7">
            <w:r>
              <w:t>Private gas</w:t>
            </w:r>
          </w:p>
        </w:tc>
        <w:tc>
          <w:tcPr>
            <w:tcW w:w="1368" w:type="dxa"/>
          </w:tcPr>
          <w:p w:rsidR="00450BA1" w:rsidRDefault="00450BA1" w:rsidP="00E312D7">
            <w:r>
              <w:t>PGP</w:t>
            </w:r>
          </w:p>
        </w:tc>
        <w:tc>
          <w:tcPr>
            <w:tcW w:w="5688" w:type="dxa"/>
          </w:tcPr>
          <w:p w:rsidR="00450BA1" w:rsidRDefault="00450BA1" w:rsidP="00E312D7">
            <w:r>
              <w:t>A well used by the land and mineral rights owner to produce gas from a reservoir for private, non-</w:t>
            </w:r>
            <w:r>
              <w:lastRenderedPageBreak/>
              <w:t>commercial use.</w:t>
            </w:r>
          </w:p>
        </w:tc>
      </w:tr>
      <w:tr w:rsidR="00450BA1" w:rsidTr="00E312D7">
        <w:tc>
          <w:tcPr>
            <w:tcW w:w="2520" w:type="dxa"/>
          </w:tcPr>
          <w:p w:rsidR="00450BA1" w:rsidRDefault="00450BA1" w:rsidP="00E312D7">
            <w:r>
              <w:lastRenderedPageBreak/>
              <w:t>Historical oil</w:t>
            </w:r>
          </w:p>
        </w:tc>
        <w:tc>
          <w:tcPr>
            <w:tcW w:w="1368" w:type="dxa"/>
          </w:tcPr>
          <w:p w:rsidR="00450BA1" w:rsidRDefault="00450BA1" w:rsidP="00E312D7">
            <w:r>
              <w:t>HOP</w:t>
            </w:r>
          </w:p>
        </w:tc>
        <w:tc>
          <w:tcPr>
            <w:tcW w:w="5688" w:type="dxa"/>
          </w:tcPr>
          <w:p w:rsidR="00450BA1" w:rsidRDefault="00450BA1" w:rsidP="00E312D7">
            <w:r>
              <w:t>A well used to produce oil from a reservoir designated as a “historical oil field”.</w:t>
            </w:r>
          </w:p>
        </w:tc>
      </w:tr>
      <w:tr w:rsidR="00450BA1" w:rsidTr="00E312D7">
        <w:tc>
          <w:tcPr>
            <w:tcW w:w="2520" w:type="dxa"/>
          </w:tcPr>
          <w:p w:rsidR="00450BA1" w:rsidRDefault="00450BA1" w:rsidP="00E312D7">
            <w:r>
              <w:t>Location</w:t>
            </w:r>
          </w:p>
        </w:tc>
        <w:tc>
          <w:tcPr>
            <w:tcW w:w="1368" w:type="dxa"/>
          </w:tcPr>
          <w:p w:rsidR="00450BA1" w:rsidRDefault="00450BA1" w:rsidP="00E312D7">
            <w:r>
              <w:t>LOC</w:t>
            </w:r>
          </w:p>
        </w:tc>
        <w:tc>
          <w:tcPr>
            <w:tcW w:w="5688" w:type="dxa"/>
          </w:tcPr>
          <w:p w:rsidR="00450BA1" w:rsidRDefault="00450BA1" w:rsidP="00E312D7">
            <w:r>
              <w:t>A location for which Ministry records indicate a well has been drilled but for which no status information is available.</w:t>
            </w:r>
          </w:p>
        </w:tc>
      </w:tr>
      <w:tr w:rsidR="00450BA1" w:rsidTr="00E312D7">
        <w:tc>
          <w:tcPr>
            <w:tcW w:w="2520" w:type="dxa"/>
          </w:tcPr>
          <w:p w:rsidR="00450BA1" w:rsidRDefault="00450BA1" w:rsidP="00E312D7">
            <w:r>
              <w:t>Source well</w:t>
            </w:r>
          </w:p>
        </w:tc>
        <w:tc>
          <w:tcPr>
            <w:tcW w:w="1368" w:type="dxa"/>
          </w:tcPr>
          <w:p w:rsidR="00450BA1" w:rsidRDefault="00450BA1" w:rsidP="00E312D7">
            <w:r>
              <w:t>SW</w:t>
            </w:r>
          </w:p>
        </w:tc>
        <w:tc>
          <w:tcPr>
            <w:tcW w:w="5688" w:type="dxa"/>
          </w:tcPr>
          <w:p w:rsidR="00450BA1" w:rsidRDefault="00450BA1" w:rsidP="00E312D7">
            <w:r>
              <w:t>A well used to produce water for injection into a reservoir as part of a secondary recovery project approved by the Ministry.</w:t>
            </w:r>
          </w:p>
        </w:tc>
      </w:tr>
      <w:tr w:rsidR="00450BA1" w:rsidTr="00E312D7">
        <w:tc>
          <w:tcPr>
            <w:tcW w:w="2520" w:type="dxa"/>
          </w:tcPr>
          <w:p w:rsidR="00450BA1" w:rsidRDefault="00450BA1" w:rsidP="00E312D7">
            <w:r>
              <w:t>Licensed</w:t>
            </w:r>
          </w:p>
        </w:tc>
        <w:tc>
          <w:tcPr>
            <w:tcW w:w="1368" w:type="dxa"/>
          </w:tcPr>
          <w:p w:rsidR="00450BA1" w:rsidRDefault="00450BA1" w:rsidP="00E312D7">
            <w:r>
              <w:t>LIC</w:t>
            </w:r>
          </w:p>
        </w:tc>
        <w:tc>
          <w:tcPr>
            <w:tcW w:w="5688" w:type="dxa"/>
          </w:tcPr>
          <w:p w:rsidR="00450BA1" w:rsidRDefault="00450BA1" w:rsidP="00E312D7">
            <w:r>
              <w:t>A location for which a well licence has been issued but no well has been drilled.</w:t>
            </w:r>
          </w:p>
        </w:tc>
      </w:tr>
    </w:tbl>
    <w:p w:rsidR="00450BA1" w:rsidRDefault="00450BA1" w:rsidP="00450BA1">
      <w:pPr>
        <w:autoSpaceDE w:val="0"/>
        <w:autoSpaceDN w:val="0"/>
        <w:adjustRightInd w:val="0"/>
        <w:spacing w:after="120"/>
        <w:rPr>
          <w:rFonts w:cs="AvenirLTStd-Book"/>
          <w:b/>
          <w:color w:val="000000"/>
          <w:sz w:val="24"/>
          <w:szCs w:val="24"/>
        </w:rPr>
      </w:pPr>
    </w:p>
    <w:p w:rsidR="00450BA1" w:rsidRDefault="00450BA1" w:rsidP="00450BA1">
      <w:pPr>
        <w:autoSpaceDE w:val="0"/>
        <w:autoSpaceDN w:val="0"/>
        <w:adjustRightInd w:val="0"/>
        <w:spacing w:after="120"/>
        <w:rPr>
          <w:rFonts w:cs="AvenirLTStd-Book"/>
          <w:color w:val="000000"/>
          <w:sz w:val="20"/>
          <w:szCs w:val="20"/>
        </w:rPr>
      </w:pPr>
    </w:p>
    <w:p w:rsidR="00450BA1" w:rsidRDefault="00450BA1" w:rsidP="00450BA1">
      <w:pPr>
        <w:pStyle w:val="Heading3"/>
      </w:pPr>
    </w:p>
    <w:p w:rsidR="0014628E" w:rsidRDefault="0014628E">
      <w:pPr>
        <w:rPr>
          <w:rFonts w:eastAsiaTheme="majorEastAsia" w:cstheme="majorBidi"/>
          <w:bCs/>
          <w:color w:val="24786D"/>
          <w:sz w:val="28"/>
        </w:rPr>
      </w:pPr>
      <w:bookmarkStart w:id="9" w:name="Well_Mode_Permissible_Values"/>
      <w:r>
        <w:br w:type="page"/>
      </w:r>
    </w:p>
    <w:p w:rsidR="00450BA1" w:rsidRDefault="00FB3A8C" w:rsidP="00450BA1">
      <w:pPr>
        <w:pStyle w:val="Heading3"/>
      </w:pPr>
      <w:bookmarkStart w:id="10" w:name="_Toc382491839"/>
      <w:r>
        <w:lastRenderedPageBreak/>
        <w:t>4</w:t>
      </w:r>
      <w:r w:rsidR="00450BA1">
        <w:t>.1.2 Well</w:t>
      </w:r>
      <w:r w:rsidR="00450BA1" w:rsidRPr="004A5B7A">
        <w:t xml:space="preserve"> </w:t>
      </w:r>
      <w:r w:rsidR="00450BA1">
        <w:t>Mode</w:t>
      </w:r>
      <w:r w:rsidR="00450BA1" w:rsidRPr="004A5B7A">
        <w:t xml:space="preserve"> Permissible Values</w:t>
      </w:r>
      <w:bookmarkEnd w:id="10"/>
    </w:p>
    <w:bookmarkEnd w:id="9"/>
    <w:p w:rsidR="00450BA1" w:rsidRPr="00F42E6F" w:rsidRDefault="00450BA1" w:rsidP="00450BA1"/>
    <w:tbl>
      <w:tblPr>
        <w:tblStyle w:val="TableGrid"/>
        <w:tblW w:w="0" w:type="auto"/>
        <w:tblLook w:val="04A0" w:firstRow="1" w:lastRow="0" w:firstColumn="1" w:lastColumn="0" w:noHBand="0" w:noVBand="1"/>
        <w:tblCaption w:val="Well Mode Permissible Values"/>
      </w:tblPr>
      <w:tblGrid>
        <w:gridCol w:w="2811"/>
        <w:gridCol w:w="1437"/>
        <w:gridCol w:w="5328"/>
      </w:tblGrid>
      <w:tr w:rsidR="00450BA1" w:rsidTr="00E312D7">
        <w:trPr>
          <w:tblHeader/>
        </w:trPr>
        <w:tc>
          <w:tcPr>
            <w:tcW w:w="2811" w:type="dxa"/>
          </w:tcPr>
          <w:p w:rsidR="00450BA1" w:rsidRPr="00FE56DD" w:rsidRDefault="00450BA1" w:rsidP="00E312D7">
            <w:pPr>
              <w:autoSpaceDE w:val="0"/>
              <w:autoSpaceDN w:val="0"/>
              <w:adjustRightInd w:val="0"/>
              <w:spacing w:after="120"/>
              <w:rPr>
                <w:rFonts w:cs="AvenirLTStd-Book"/>
                <w:b/>
                <w:color w:val="000000"/>
              </w:rPr>
            </w:pPr>
            <w:r>
              <w:rPr>
                <w:rFonts w:cs="AvenirLTStd-Book"/>
                <w:b/>
                <w:color w:val="000000"/>
              </w:rPr>
              <w:t>MODE</w:t>
            </w:r>
          </w:p>
        </w:tc>
        <w:tc>
          <w:tcPr>
            <w:tcW w:w="1437" w:type="dxa"/>
          </w:tcPr>
          <w:p w:rsidR="00450BA1" w:rsidRPr="00FE56DD" w:rsidRDefault="00450BA1" w:rsidP="00E312D7">
            <w:pPr>
              <w:autoSpaceDE w:val="0"/>
              <w:autoSpaceDN w:val="0"/>
              <w:adjustRightInd w:val="0"/>
              <w:spacing w:after="120"/>
              <w:rPr>
                <w:rFonts w:cs="AvenirLTStd-Book"/>
                <w:b/>
                <w:color w:val="000000"/>
              </w:rPr>
            </w:pPr>
            <w:r>
              <w:rPr>
                <w:rFonts w:cs="AvenirLTStd-Book"/>
                <w:b/>
                <w:color w:val="000000"/>
              </w:rPr>
              <w:t>SYMBOL</w:t>
            </w:r>
          </w:p>
        </w:tc>
        <w:tc>
          <w:tcPr>
            <w:tcW w:w="5328" w:type="dxa"/>
          </w:tcPr>
          <w:p w:rsidR="00450BA1" w:rsidRPr="00FE56DD" w:rsidRDefault="00450BA1" w:rsidP="00E312D7">
            <w:pPr>
              <w:autoSpaceDE w:val="0"/>
              <w:autoSpaceDN w:val="0"/>
              <w:adjustRightInd w:val="0"/>
              <w:spacing w:after="120"/>
              <w:rPr>
                <w:rFonts w:cs="AvenirLTStd-Book"/>
                <w:b/>
                <w:color w:val="000000"/>
              </w:rPr>
            </w:pPr>
            <w:r w:rsidRPr="00FE56DD">
              <w:rPr>
                <w:rFonts w:cs="AvenirLTStd-Book"/>
                <w:b/>
                <w:color w:val="000000"/>
              </w:rPr>
              <w:t>Definition</w:t>
            </w:r>
          </w:p>
        </w:tc>
      </w:tr>
      <w:tr w:rsidR="00450BA1" w:rsidTr="00E312D7">
        <w:tc>
          <w:tcPr>
            <w:tcW w:w="2811" w:type="dxa"/>
          </w:tcPr>
          <w:p w:rsidR="00450BA1" w:rsidRPr="00FE56DD" w:rsidRDefault="00450BA1" w:rsidP="00E312D7">
            <w:pPr>
              <w:autoSpaceDE w:val="0"/>
              <w:autoSpaceDN w:val="0"/>
              <w:adjustRightInd w:val="0"/>
              <w:spacing w:after="120"/>
              <w:rPr>
                <w:rFonts w:cs="AvenirLTStd-Book"/>
                <w:color w:val="000000"/>
              </w:rPr>
            </w:pPr>
            <w:r>
              <w:t>Active</w:t>
            </w:r>
          </w:p>
        </w:tc>
        <w:tc>
          <w:tcPr>
            <w:tcW w:w="1437" w:type="dxa"/>
          </w:tcPr>
          <w:p w:rsidR="00450BA1" w:rsidRDefault="00450BA1" w:rsidP="00E312D7">
            <w:pPr>
              <w:autoSpaceDE w:val="0"/>
              <w:autoSpaceDN w:val="0"/>
              <w:adjustRightInd w:val="0"/>
              <w:spacing w:after="120"/>
            </w:pPr>
            <w:r>
              <w:t>ACT</w:t>
            </w:r>
          </w:p>
        </w:tc>
        <w:tc>
          <w:tcPr>
            <w:tcW w:w="5328" w:type="dxa"/>
          </w:tcPr>
          <w:p w:rsidR="00450BA1" w:rsidRPr="00FE56DD" w:rsidRDefault="00450BA1" w:rsidP="00E312D7">
            <w:pPr>
              <w:autoSpaceDE w:val="0"/>
              <w:autoSpaceDN w:val="0"/>
              <w:adjustRightInd w:val="0"/>
              <w:spacing w:after="120"/>
              <w:rPr>
                <w:rFonts w:cs="AvenirLTStd-Book"/>
                <w:color w:val="000000"/>
              </w:rPr>
            </w:pPr>
            <w:r>
              <w:t>A well which is in active operation in accordance with the purpose for which it is licensed.</w:t>
            </w:r>
          </w:p>
        </w:tc>
      </w:tr>
      <w:tr w:rsidR="00450BA1" w:rsidTr="00E312D7">
        <w:tc>
          <w:tcPr>
            <w:tcW w:w="2811" w:type="dxa"/>
          </w:tcPr>
          <w:p w:rsidR="00450BA1" w:rsidRDefault="00450BA1" w:rsidP="00E312D7">
            <w:r>
              <w:t>Suspended</w:t>
            </w:r>
          </w:p>
        </w:tc>
        <w:tc>
          <w:tcPr>
            <w:tcW w:w="1437" w:type="dxa"/>
          </w:tcPr>
          <w:p w:rsidR="00450BA1" w:rsidRDefault="00450BA1" w:rsidP="00E312D7">
            <w:r>
              <w:t>SUS</w:t>
            </w:r>
          </w:p>
        </w:tc>
        <w:tc>
          <w:tcPr>
            <w:tcW w:w="5328" w:type="dxa"/>
          </w:tcPr>
          <w:p w:rsidR="00450BA1" w:rsidRDefault="00450BA1" w:rsidP="00E312D7">
            <w:r>
              <w:t>A well that failed to achieve or is no longer being used for its licensed purpose, and the well has not been plugged.</w:t>
            </w:r>
          </w:p>
        </w:tc>
      </w:tr>
      <w:tr w:rsidR="00450BA1" w:rsidTr="00E312D7">
        <w:tc>
          <w:tcPr>
            <w:tcW w:w="2811" w:type="dxa"/>
          </w:tcPr>
          <w:p w:rsidR="00450BA1" w:rsidRDefault="00450BA1" w:rsidP="00E312D7">
            <w:r>
              <w:t xml:space="preserve">Abandoned </w:t>
            </w:r>
          </w:p>
        </w:tc>
        <w:tc>
          <w:tcPr>
            <w:tcW w:w="1437" w:type="dxa"/>
          </w:tcPr>
          <w:p w:rsidR="00450BA1" w:rsidRDefault="00450BA1" w:rsidP="00E312D7">
            <w:r>
              <w:t>ABD</w:t>
            </w:r>
          </w:p>
        </w:tc>
        <w:tc>
          <w:tcPr>
            <w:tcW w:w="5328" w:type="dxa"/>
          </w:tcPr>
          <w:p w:rsidR="00450BA1" w:rsidRDefault="00450BA1" w:rsidP="00E312D7">
            <w:r>
              <w:t>A well which is officially plugged and abandoned</w:t>
            </w:r>
          </w:p>
        </w:tc>
      </w:tr>
      <w:tr w:rsidR="00450BA1" w:rsidTr="00E312D7">
        <w:tc>
          <w:tcPr>
            <w:tcW w:w="2811" w:type="dxa"/>
          </w:tcPr>
          <w:p w:rsidR="00450BA1" w:rsidRDefault="00450BA1" w:rsidP="00E312D7">
            <w:r>
              <w:t>Abandoned &amp; whipstocked</w:t>
            </w:r>
          </w:p>
        </w:tc>
        <w:tc>
          <w:tcPr>
            <w:tcW w:w="1437" w:type="dxa"/>
          </w:tcPr>
          <w:p w:rsidR="00450BA1" w:rsidRDefault="00450BA1" w:rsidP="00E312D7">
            <w:r>
              <w:t>ABW</w:t>
            </w:r>
          </w:p>
        </w:tc>
        <w:tc>
          <w:tcPr>
            <w:tcW w:w="5328" w:type="dxa"/>
          </w:tcPr>
          <w:p w:rsidR="00450BA1" w:rsidRDefault="00450BA1" w:rsidP="00E312D7">
            <w:r>
              <w:t>A well drilled and plugged back and another hole drilled and whipstocked out of the same well bore.</w:t>
            </w:r>
          </w:p>
        </w:tc>
      </w:tr>
      <w:tr w:rsidR="00450BA1" w:rsidTr="00E312D7">
        <w:tc>
          <w:tcPr>
            <w:tcW w:w="2811" w:type="dxa"/>
          </w:tcPr>
          <w:p w:rsidR="00450BA1" w:rsidRDefault="00450BA1" w:rsidP="00E312D7">
            <w:r>
              <w:t>Capped</w:t>
            </w:r>
          </w:p>
        </w:tc>
        <w:tc>
          <w:tcPr>
            <w:tcW w:w="1437" w:type="dxa"/>
          </w:tcPr>
          <w:p w:rsidR="00450BA1" w:rsidRDefault="00450BA1" w:rsidP="00E312D7">
            <w:r>
              <w:t>CAP</w:t>
            </w:r>
          </w:p>
        </w:tc>
        <w:tc>
          <w:tcPr>
            <w:tcW w:w="5328" w:type="dxa"/>
          </w:tcPr>
          <w:p w:rsidR="00450BA1" w:rsidRDefault="00450BA1" w:rsidP="00E312D7">
            <w:r>
              <w:t>A well with proven productivity (by test or judgement) which has not been placed on production.</w:t>
            </w:r>
          </w:p>
        </w:tc>
      </w:tr>
      <w:tr w:rsidR="00450BA1" w:rsidTr="00E312D7">
        <w:tc>
          <w:tcPr>
            <w:tcW w:w="2811" w:type="dxa"/>
          </w:tcPr>
          <w:p w:rsidR="00450BA1" w:rsidRDefault="00450BA1" w:rsidP="00E312D7">
            <w:r>
              <w:t>Potential</w:t>
            </w:r>
          </w:p>
        </w:tc>
        <w:tc>
          <w:tcPr>
            <w:tcW w:w="1437" w:type="dxa"/>
          </w:tcPr>
          <w:p w:rsidR="00450BA1" w:rsidRDefault="00450BA1" w:rsidP="00E312D7">
            <w:r>
              <w:t>POT</w:t>
            </w:r>
          </w:p>
        </w:tc>
        <w:tc>
          <w:tcPr>
            <w:tcW w:w="5328" w:type="dxa"/>
          </w:tcPr>
          <w:p w:rsidR="00450BA1" w:rsidRDefault="00450BA1" w:rsidP="00E312D7">
            <w:r>
              <w:t>A newly-drilled or recompleted well in which suitability for production, injection or storage is assumed but not proven.  This mode is applicable for a maximum of 12 months after the TD date or recompletion date of the well.</w:t>
            </w:r>
          </w:p>
        </w:tc>
      </w:tr>
      <w:tr w:rsidR="00450BA1" w:rsidTr="00E312D7">
        <w:tc>
          <w:tcPr>
            <w:tcW w:w="2811" w:type="dxa"/>
          </w:tcPr>
          <w:p w:rsidR="00450BA1" w:rsidRDefault="00450BA1" w:rsidP="00E312D7">
            <w:r>
              <w:t>Abandoned &amp; junked (lost)</w:t>
            </w:r>
          </w:p>
        </w:tc>
        <w:tc>
          <w:tcPr>
            <w:tcW w:w="1437" w:type="dxa"/>
          </w:tcPr>
          <w:p w:rsidR="00450BA1" w:rsidRDefault="00450BA1" w:rsidP="00E312D7">
            <w:r>
              <w:t>LOS</w:t>
            </w:r>
          </w:p>
        </w:tc>
        <w:tc>
          <w:tcPr>
            <w:tcW w:w="5328" w:type="dxa"/>
          </w:tcPr>
          <w:p w:rsidR="00450BA1" w:rsidRDefault="00450BA1" w:rsidP="00E312D7">
            <w:r>
              <w:t>A well abandoned because of mechanical difficulties in the hole.</w:t>
            </w:r>
          </w:p>
        </w:tc>
      </w:tr>
      <w:tr w:rsidR="00450BA1" w:rsidTr="00E312D7">
        <w:tc>
          <w:tcPr>
            <w:tcW w:w="2811" w:type="dxa"/>
          </w:tcPr>
          <w:p w:rsidR="00450BA1" w:rsidRDefault="00450BA1" w:rsidP="00E312D7">
            <w:r>
              <w:t>Not drilled</w:t>
            </w:r>
          </w:p>
        </w:tc>
        <w:tc>
          <w:tcPr>
            <w:tcW w:w="1437" w:type="dxa"/>
          </w:tcPr>
          <w:p w:rsidR="00450BA1" w:rsidRDefault="00450BA1" w:rsidP="00E312D7">
            <w:r>
              <w:t>NDR</w:t>
            </w:r>
          </w:p>
        </w:tc>
        <w:tc>
          <w:tcPr>
            <w:tcW w:w="5328" w:type="dxa"/>
          </w:tcPr>
          <w:p w:rsidR="00450BA1" w:rsidRDefault="00450BA1" w:rsidP="00E312D7">
            <w:r>
              <w:t>A location for which a well licence has been issued but a well has not yet been drilled.</w:t>
            </w:r>
          </w:p>
        </w:tc>
      </w:tr>
      <w:tr w:rsidR="00450BA1" w:rsidTr="00E312D7">
        <w:tc>
          <w:tcPr>
            <w:tcW w:w="2811" w:type="dxa"/>
          </w:tcPr>
          <w:p w:rsidR="00450BA1" w:rsidRDefault="00450BA1" w:rsidP="00E312D7">
            <w:r>
              <w:t>Cancelled</w:t>
            </w:r>
          </w:p>
        </w:tc>
        <w:tc>
          <w:tcPr>
            <w:tcW w:w="1437" w:type="dxa"/>
          </w:tcPr>
          <w:p w:rsidR="00450BA1" w:rsidRDefault="00450BA1" w:rsidP="00E312D7">
            <w:r>
              <w:t>CAN</w:t>
            </w:r>
          </w:p>
        </w:tc>
        <w:tc>
          <w:tcPr>
            <w:tcW w:w="5328" w:type="dxa"/>
          </w:tcPr>
          <w:p w:rsidR="00450BA1" w:rsidRDefault="00450BA1" w:rsidP="00E312D7">
            <w:r>
              <w:t>A location for which a well licence was issued but the licence has been cancelled</w:t>
            </w:r>
          </w:p>
        </w:tc>
      </w:tr>
      <w:tr w:rsidR="00450BA1" w:rsidTr="00E312D7">
        <w:tc>
          <w:tcPr>
            <w:tcW w:w="2811" w:type="dxa"/>
          </w:tcPr>
          <w:p w:rsidR="00450BA1" w:rsidRDefault="00450BA1" w:rsidP="00E312D7">
            <w:r>
              <w:t>Unknown</w:t>
            </w:r>
          </w:p>
        </w:tc>
        <w:tc>
          <w:tcPr>
            <w:tcW w:w="1437" w:type="dxa"/>
          </w:tcPr>
          <w:p w:rsidR="00450BA1" w:rsidRDefault="00450BA1" w:rsidP="00E312D7">
            <w:r>
              <w:t>UNK</w:t>
            </w:r>
          </w:p>
        </w:tc>
        <w:tc>
          <w:tcPr>
            <w:tcW w:w="5328" w:type="dxa"/>
          </w:tcPr>
          <w:p w:rsidR="00450BA1" w:rsidRDefault="00450BA1" w:rsidP="00E312D7">
            <w:r>
              <w:t>A well for which there is no available information on mode in Ministry records</w:t>
            </w:r>
          </w:p>
        </w:tc>
      </w:tr>
      <w:tr w:rsidR="00450BA1" w:rsidTr="00E312D7">
        <w:tc>
          <w:tcPr>
            <w:tcW w:w="2811" w:type="dxa"/>
          </w:tcPr>
          <w:p w:rsidR="00450BA1" w:rsidRDefault="00450BA1" w:rsidP="00E312D7">
            <w:r>
              <w:t>Denied</w:t>
            </w:r>
          </w:p>
        </w:tc>
        <w:tc>
          <w:tcPr>
            <w:tcW w:w="1437" w:type="dxa"/>
          </w:tcPr>
          <w:p w:rsidR="00450BA1" w:rsidRDefault="00450BA1" w:rsidP="00E312D7">
            <w:r>
              <w:t>DEN</w:t>
            </w:r>
          </w:p>
        </w:tc>
        <w:tc>
          <w:tcPr>
            <w:tcW w:w="5328" w:type="dxa"/>
          </w:tcPr>
          <w:p w:rsidR="00450BA1" w:rsidRDefault="00450BA1" w:rsidP="00E312D7">
            <w:r>
              <w:t>A proposed location for which a well licence application has been filed with the Ministry, and the application has been denied.</w:t>
            </w:r>
          </w:p>
        </w:tc>
      </w:tr>
      <w:tr w:rsidR="00450BA1" w:rsidTr="00E312D7">
        <w:tc>
          <w:tcPr>
            <w:tcW w:w="2811" w:type="dxa"/>
          </w:tcPr>
          <w:p w:rsidR="00450BA1" w:rsidRDefault="00450BA1" w:rsidP="00E312D7">
            <w:r>
              <w:t>No Well Found</w:t>
            </w:r>
          </w:p>
        </w:tc>
        <w:tc>
          <w:tcPr>
            <w:tcW w:w="1437" w:type="dxa"/>
          </w:tcPr>
          <w:p w:rsidR="00450BA1" w:rsidRDefault="00450BA1" w:rsidP="00E312D7">
            <w:r>
              <w:t>NWF</w:t>
            </w:r>
          </w:p>
        </w:tc>
        <w:tc>
          <w:tcPr>
            <w:tcW w:w="5328" w:type="dxa"/>
          </w:tcPr>
          <w:p w:rsidR="00450BA1" w:rsidRDefault="00450BA1" w:rsidP="00E312D7">
            <w:r>
              <w:t>A well for which there is no available information on mode in Ministry records and which Ministry inspectors were unable to locate by a field inspection of the recorded location.</w:t>
            </w:r>
          </w:p>
        </w:tc>
      </w:tr>
    </w:tbl>
    <w:p w:rsidR="00450BA1" w:rsidRDefault="00450BA1" w:rsidP="00450BA1">
      <w:pPr>
        <w:autoSpaceDE w:val="0"/>
        <w:autoSpaceDN w:val="0"/>
        <w:adjustRightInd w:val="0"/>
        <w:spacing w:after="120"/>
        <w:rPr>
          <w:rFonts w:cs="AvenirLTStd-Book"/>
          <w:color w:val="000000"/>
          <w:sz w:val="20"/>
          <w:szCs w:val="20"/>
        </w:rPr>
      </w:pPr>
    </w:p>
    <w:p w:rsidR="0014628E" w:rsidRDefault="0014628E">
      <w:pPr>
        <w:rPr>
          <w:rFonts w:eastAsiaTheme="majorEastAsia" w:cstheme="majorBidi"/>
          <w:bCs/>
          <w:color w:val="24786D"/>
          <w:sz w:val="28"/>
        </w:rPr>
      </w:pPr>
      <w:bookmarkStart w:id="11" w:name="Metes_and_Bounds"/>
      <w:r>
        <w:br w:type="page"/>
      </w:r>
    </w:p>
    <w:p w:rsidR="001F3ABE" w:rsidRDefault="00FB3A8C" w:rsidP="00675C8B">
      <w:pPr>
        <w:pStyle w:val="Heading3"/>
      </w:pPr>
      <w:bookmarkStart w:id="12" w:name="_Toc382491840"/>
      <w:r>
        <w:lastRenderedPageBreak/>
        <w:t>4</w:t>
      </w:r>
      <w:r w:rsidR="00811F37">
        <w:t>.1.</w:t>
      </w:r>
      <w:r w:rsidR="00450BA1">
        <w:t>3</w:t>
      </w:r>
      <w:r w:rsidR="00811F37">
        <w:t xml:space="preserve"> </w:t>
      </w:r>
      <w:r w:rsidR="001F3ABE" w:rsidRPr="001F3ABE">
        <w:t>M</w:t>
      </w:r>
      <w:r w:rsidR="004A6F4B">
        <w:t>etes</w:t>
      </w:r>
      <w:r w:rsidR="001F3ABE" w:rsidRPr="001F3ABE">
        <w:t xml:space="preserve"> and B</w:t>
      </w:r>
      <w:r w:rsidR="004A6F4B">
        <w:t>ounds</w:t>
      </w:r>
      <w:r w:rsidR="00F407EE">
        <w:t xml:space="preserve"> / Lot Boundary </w:t>
      </w:r>
      <w:r w:rsidR="004A6F4B">
        <w:t>Coordinates</w:t>
      </w:r>
      <w:bookmarkEnd w:id="12"/>
    </w:p>
    <w:bookmarkEnd w:id="11"/>
    <w:p w:rsidR="00574C7E" w:rsidRDefault="00574C7E" w:rsidP="001F3ABE">
      <w:pPr>
        <w:autoSpaceDE w:val="0"/>
        <w:autoSpaceDN w:val="0"/>
        <w:adjustRightInd w:val="0"/>
        <w:spacing w:after="120"/>
        <w:rPr>
          <w:rFonts w:cs="AvenirLTStd-Book"/>
          <w:b/>
          <w:color w:val="000000"/>
          <w:sz w:val="24"/>
          <w:szCs w:val="24"/>
        </w:rPr>
      </w:pPr>
    </w:p>
    <w:p w:rsidR="00447073" w:rsidRPr="00D334FB" w:rsidRDefault="00574C7E" w:rsidP="00447073">
      <w:pPr>
        <w:autoSpaceDE w:val="0"/>
        <w:autoSpaceDN w:val="0"/>
        <w:adjustRightInd w:val="0"/>
        <w:spacing w:after="120"/>
        <w:rPr>
          <w:rFonts w:cs="AvenirLTStd-Book"/>
          <w:color w:val="000000"/>
        </w:rPr>
      </w:pPr>
      <w:r w:rsidRPr="00D334FB">
        <w:rPr>
          <w:rFonts w:cs="AvenirLTStd-Book"/>
          <w:color w:val="000000"/>
        </w:rPr>
        <w:t>The following diagram</w:t>
      </w:r>
      <w:r w:rsidR="00447073" w:rsidRPr="00D334FB">
        <w:rPr>
          <w:rFonts w:cs="AvenirLTStd-Book"/>
          <w:color w:val="000000"/>
        </w:rPr>
        <w:t>s illustrate</w:t>
      </w:r>
      <w:r w:rsidRPr="00D334FB">
        <w:rPr>
          <w:rFonts w:cs="AvenirLTStd-Book"/>
          <w:color w:val="000000"/>
        </w:rPr>
        <w:t xml:space="preserve"> the method by which the attributes:</w:t>
      </w:r>
    </w:p>
    <w:p w:rsidR="00447073" w:rsidRPr="00D334FB" w:rsidRDefault="00574C7E" w:rsidP="00447073">
      <w:pPr>
        <w:pStyle w:val="ListParagraph"/>
        <w:numPr>
          <w:ilvl w:val="0"/>
          <w:numId w:val="31"/>
        </w:numPr>
        <w:autoSpaceDE w:val="0"/>
        <w:autoSpaceDN w:val="0"/>
        <w:adjustRightInd w:val="0"/>
        <w:spacing w:after="120"/>
        <w:rPr>
          <w:rFonts w:cs="AvenirLTStd-Book"/>
          <w:color w:val="000000"/>
        </w:rPr>
      </w:pPr>
      <w:r w:rsidRPr="00D334FB">
        <w:rPr>
          <w:rFonts w:cs="AvenirLTStd-Book"/>
          <w:color w:val="000000"/>
        </w:rPr>
        <w:t>Location North South</w:t>
      </w:r>
    </w:p>
    <w:p w:rsidR="00447073" w:rsidRPr="00D334FB" w:rsidRDefault="00574C7E" w:rsidP="00447073">
      <w:pPr>
        <w:pStyle w:val="ListParagraph"/>
        <w:numPr>
          <w:ilvl w:val="0"/>
          <w:numId w:val="31"/>
        </w:numPr>
        <w:autoSpaceDE w:val="0"/>
        <w:autoSpaceDN w:val="0"/>
        <w:adjustRightInd w:val="0"/>
        <w:spacing w:after="120"/>
        <w:rPr>
          <w:rFonts w:cs="AvenirLTStd-Book"/>
          <w:color w:val="000000"/>
        </w:rPr>
      </w:pPr>
      <w:r w:rsidRPr="00D334FB">
        <w:rPr>
          <w:rFonts w:cs="AvenirLTStd-Book"/>
          <w:color w:val="000000"/>
        </w:rPr>
        <w:t>North South Flag</w:t>
      </w:r>
    </w:p>
    <w:p w:rsidR="00447073" w:rsidRPr="00D334FB" w:rsidRDefault="00574C7E" w:rsidP="00447073">
      <w:pPr>
        <w:pStyle w:val="ListParagraph"/>
        <w:numPr>
          <w:ilvl w:val="0"/>
          <w:numId w:val="31"/>
        </w:numPr>
        <w:autoSpaceDE w:val="0"/>
        <w:autoSpaceDN w:val="0"/>
        <w:adjustRightInd w:val="0"/>
        <w:spacing w:after="120"/>
        <w:rPr>
          <w:rFonts w:cs="AvenirLTStd-Book"/>
          <w:color w:val="000000"/>
        </w:rPr>
      </w:pPr>
      <w:r w:rsidRPr="00D334FB">
        <w:rPr>
          <w:rFonts w:cs="AvenirLTStd-Book"/>
          <w:color w:val="000000"/>
        </w:rPr>
        <w:t>Location East West</w:t>
      </w:r>
    </w:p>
    <w:p w:rsidR="00447073" w:rsidRPr="00D334FB" w:rsidRDefault="00574C7E" w:rsidP="00447073">
      <w:pPr>
        <w:pStyle w:val="ListParagraph"/>
        <w:numPr>
          <w:ilvl w:val="0"/>
          <w:numId w:val="31"/>
        </w:numPr>
        <w:autoSpaceDE w:val="0"/>
        <w:autoSpaceDN w:val="0"/>
        <w:adjustRightInd w:val="0"/>
        <w:spacing w:after="120"/>
        <w:rPr>
          <w:rFonts w:cs="AvenirLTStd-Book"/>
          <w:color w:val="000000"/>
        </w:rPr>
      </w:pPr>
      <w:r w:rsidRPr="00D334FB">
        <w:rPr>
          <w:rFonts w:cs="AvenirLTStd-Book"/>
          <w:color w:val="000000"/>
        </w:rPr>
        <w:t xml:space="preserve">East West Flag </w:t>
      </w:r>
    </w:p>
    <w:p w:rsidR="00574C7E" w:rsidRPr="00D334FB" w:rsidRDefault="00447073" w:rsidP="001F3ABE">
      <w:pPr>
        <w:autoSpaceDE w:val="0"/>
        <w:autoSpaceDN w:val="0"/>
        <w:adjustRightInd w:val="0"/>
        <w:spacing w:after="120"/>
        <w:rPr>
          <w:rFonts w:cs="AvenirLTStd-Book"/>
          <w:color w:val="000000"/>
        </w:rPr>
      </w:pPr>
      <w:r w:rsidRPr="00D334FB">
        <w:rPr>
          <w:rFonts w:cs="AvenirLTStd-Book"/>
          <w:color w:val="000000"/>
        </w:rPr>
        <w:t xml:space="preserve">can be </w:t>
      </w:r>
      <w:r w:rsidR="00574C7E" w:rsidRPr="00D334FB">
        <w:rPr>
          <w:rFonts w:cs="AvenirLTStd-Book"/>
          <w:color w:val="000000"/>
        </w:rPr>
        <w:t>used to locate a petroleum well</w:t>
      </w:r>
      <w:r w:rsidR="004A6F4B" w:rsidRPr="00D334FB">
        <w:rPr>
          <w:rFonts w:cs="AvenirLTStd-Book"/>
          <w:color w:val="000000"/>
        </w:rPr>
        <w:t xml:space="preserve"> within a geographic lot</w:t>
      </w:r>
      <w:r w:rsidR="00574C7E" w:rsidRPr="00D334FB">
        <w:rPr>
          <w:rFonts w:cs="AvenirLTStd-Book"/>
          <w:color w:val="000000"/>
        </w:rPr>
        <w:t>.</w:t>
      </w:r>
    </w:p>
    <w:p w:rsidR="00447073" w:rsidRPr="00574C7E" w:rsidRDefault="00447073" w:rsidP="001F3ABE">
      <w:pPr>
        <w:autoSpaceDE w:val="0"/>
        <w:autoSpaceDN w:val="0"/>
        <w:adjustRightInd w:val="0"/>
        <w:spacing w:after="120"/>
        <w:rPr>
          <w:rFonts w:cs="AvenirLTStd-Book"/>
          <w:color w:val="000000"/>
          <w:sz w:val="24"/>
          <w:szCs w:val="24"/>
        </w:rPr>
      </w:pPr>
    </w:p>
    <w:p w:rsidR="00F42E6F" w:rsidRDefault="001F3ABE" w:rsidP="00F42E6F">
      <w:pPr>
        <w:keepNext/>
        <w:jc w:val="center"/>
      </w:pPr>
      <w:r>
        <w:rPr>
          <w:rFonts w:cs="AvenirLTStd-Book"/>
          <w:noProof/>
          <w:color w:val="000000"/>
          <w:lang w:eastAsia="en-CA"/>
        </w:rPr>
        <w:drawing>
          <wp:inline distT="0" distB="0" distL="0" distR="0" wp14:anchorId="5750CE9A" wp14:editId="5212BBD7">
            <wp:extent cx="5071730" cy="1809776"/>
            <wp:effectExtent l="0" t="0" r="0" b="0"/>
            <wp:docPr id="2" name="Picture 2" title="Diagram illustrating Metes and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ESBI\AppData\Local\Microsoft\Windows\Temporary Internet Files\Content.Outlook\48M86IEO\MetesAndBoundsDiagra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3741" cy="1814062"/>
                    </a:xfrm>
                    <a:prstGeom prst="rect">
                      <a:avLst/>
                    </a:prstGeom>
                    <a:noFill/>
                    <a:ln>
                      <a:noFill/>
                    </a:ln>
                  </pic:spPr>
                </pic:pic>
              </a:graphicData>
            </a:graphic>
          </wp:inline>
        </w:drawing>
      </w:r>
    </w:p>
    <w:p w:rsidR="001F3ABE" w:rsidRDefault="00F42E6F" w:rsidP="00F42E6F">
      <w:pPr>
        <w:pStyle w:val="Caption"/>
        <w:jc w:val="center"/>
        <w:rPr>
          <w:rFonts w:cs="AvenirLTStd-Book"/>
          <w:color w:val="000000"/>
        </w:rPr>
      </w:pPr>
      <w:r>
        <w:t xml:space="preserve">Figure </w:t>
      </w:r>
      <w:r w:rsidR="00087F4D">
        <w:t>5</w:t>
      </w:r>
      <w:r>
        <w:t xml:space="preserve"> </w:t>
      </w:r>
      <w:r w:rsidR="00D60D39">
        <w:t>–</w:t>
      </w:r>
      <w:r>
        <w:t xml:space="preserve"> Diagram illustrating Metes and Bounds</w:t>
      </w:r>
      <w:r w:rsidR="000912FA">
        <w:t xml:space="preserve"> (Source: A. Castillo)</w:t>
      </w:r>
    </w:p>
    <w:p w:rsidR="00543994" w:rsidRDefault="00543994">
      <w:pPr>
        <w:rPr>
          <w:rFonts w:cs="AvenirLTStd-Book"/>
          <w:color w:val="000000"/>
        </w:rPr>
      </w:pPr>
    </w:p>
    <w:p w:rsidR="00543994" w:rsidRDefault="00543994">
      <w:pPr>
        <w:rPr>
          <w:rFonts w:cs="AvenirLTStd-Book"/>
          <w:color w:val="000000"/>
        </w:rPr>
      </w:pPr>
    </w:p>
    <w:tbl>
      <w:tblPr>
        <w:tblStyle w:val="TableGrid"/>
        <w:tblW w:w="0" w:type="auto"/>
        <w:jc w:val="center"/>
        <w:tblLayout w:type="fixed"/>
        <w:tblLook w:val="04A0" w:firstRow="1" w:lastRow="0" w:firstColumn="1" w:lastColumn="0" w:noHBand="0" w:noVBand="1"/>
        <w:tblCaption w:val="Table illustrating Metes and Bounds"/>
      </w:tblPr>
      <w:tblGrid>
        <w:gridCol w:w="2628"/>
        <w:gridCol w:w="1530"/>
        <w:gridCol w:w="1530"/>
        <w:gridCol w:w="1530"/>
        <w:gridCol w:w="1530"/>
      </w:tblGrid>
      <w:tr w:rsidR="00543994" w:rsidTr="00A623A5">
        <w:trPr>
          <w:tblHeader/>
          <w:jc w:val="center"/>
        </w:trPr>
        <w:tc>
          <w:tcPr>
            <w:tcW w:w="2628" w:type="dxa"/>
          </w:tcPr>
          <w:p w:rsidR="00543994" w:rsidRPr="00543994" w:rsidRDefault="00543994" w:rsidP="00543994">
            <w:pPr>
              <w:rPr>
                <w:rFonts w:cs="AvenirLTStd-Book"/>
                <w:b/>
                <w:color w:val="000000"/>
              </w:rPr>
            </w:pPr>
            <w:r w:rsidRPr="00543994">
              <w:rPr>
                <w:rFonts w:cs="AvenirLTStd-Book"/>
                <w:b/>
                <w:color w:val="000000"/>
              </w:rPr>
              <w:t>Attribute Name</w:t>
            </w:r>
          </w:p>
        </w:tc>
        <w:tc>
          <w:tcPr>
            <w:tcW w:w="1530" w:type="dxa"/>
          </w:tcPr>
          <w:p w:rsidR="00543994" w:rsidRPr="00543994" w:rsidRDefault="00543994">
            <w:pPr>
              <w:rPr>
                <w:rFonts w:cs="AvenirLTStd-Book"/>
                <w:b/>
                <w:color w:val="000000"/>
              </w:rPr>
            </w:pPr>
            <w:r w:rsidRPr="00543994">
              <w:rPr>
                <w:rFonts w:cs="AvenirLTStd-Book"/>
                <w:b/>
                <w:color w:val="000000"/>
              </w:rPr>
              <w:t>Example 1</w:t>
            </w:r>
          </w:p>
        </w:tc>
        <w:tc>
          <w:tcPr>
            <w:tcW w:w="1530" w:type="dxa"/>
          </w:tcPr>
          <w:p w:rsidR="00543994" w:rsidRPr="00543994" w:rsidRDefault="00543994">
            <w:pPr>
              <w:rPr>
                <w:rFonts w:cs="AvenirLTStd-Book"/>
                <w:b/>
                <w:color w:val="000000"/>
              </w:rPr>
            </w:pPr>
            <w:r w:rsidRPr="00543994">
              <w:rPr>
                <w:rFonts w:cs="AvenirLTStd-Book"/>
                <w:b/>
                <w:color w:val="000000"/>
              </w:rPr>
              <w:t>Example 2</w:t>
            </w:r>
          </w:p>
        </w:tc>
        <w:tc>
          <w:tcPr>
            <w:tcW w:w="1530" w:type="dxa"/>
          </w:tcPr>
          <w:p w:rsidR="00543994" w:rsidRPr="00543994" w:rsidRDefault="00543994">
            <w:pPr>
              <w:rPr>
                <w:rFonts w:cs="AvenirLTStd-Book"/>
                <w:b/>
                <w:color w:val="000000"/>
              </w:rPr>
            </w:pPr>
            <w:r w:rsidRPr="00543994">
              <w:rPr>
                <w:rFonts w:cs="AvenirLTStd-Book"/>
                <w:b/>
                <w:color w:val="000000"/>
              </w:rPr>
              <w:t>Example 3</w:t>
            </w:r>
          </w:p>
        </w:tc>
        <w:tc>
          <w:tcPr>
            <w:tcW w:w="1530" w:type="dxa"/>
          </w:tcPr>
          <w:p w:rsidR="00543994" w:rsidRPr="00543994" w:rsidRDefault="00543994">
            <w:pPr>
              <w:rPr>
                <w:rFonts w:cs="AvenirLTStd-Book"/>
                <w:b/>
                <w:color w:val="000000"/>
              </w:rPr>
            </w:pPr>
            <w:r w:rsidRPr="00543994">
              <w:rPr>
                <w:rFonts w:cs="AvenirLTStd-Book"/>
                <w:b/>
                <w:color w:val="000000"/>
              </w:rPr>
              <w:t>Example 4</w:t>
            </w:r>
          </w:p>
        </w:tc>
      </w:tr>
      <w:tr w:rsidR="00543994" w:rsidTr="00A623A5">
        <w:trPr>
          <w:jc w:val="center"/>
        </w:trPr>
        <w:tc>
          <w:tcPr>
            <w:tcW w:w="2628" w:type="dxa"/>
          </w:tcPr>
          <w:p w:rsidR="00543994" w:rsidRDefault="00543994">
            <w:pPr>
              <w:rPr>
                <w:rFonts w:cs="AvenirLTStd-Book"/>
                <w:color w:val="000000"/>
              </w:rPr>
            </w:pPr>
            <w:r>
              <w:rPr>
                <w:rFonts w:cs="AvenirLTStd-Book"/>
                <w:color w:val="000000"/>
              </w:rPr>
              <w:t>Location North South</w:t>
            </w:r>
          </w:p>
        </w:tc>
        <w:tc>
          <w:tcPr>
            <w:tcW w:w="1530" w:type="dxa"/>
          </w:tcPr>
          <w:p w:rsidR="00543994" w:rsidRDefault="00543994" w:rsidP="004A6F4B">
            <w:pPr>
              <w:jc w:val="center"/>
              <w:rPr>
                <w:rFonts w:cs="AvenirLTStd-Book"/>
                <w:color w:val="000000"/>
              </w:rPr>
            </w:pPr>
            <w:r>
              <w:rPr>
                <w:rFonts w:cs="AvenirLTStd-Book"/>
                <w:color w:val="000000"/>
              </w:rPr>
              <w:t># of m</w:t>
            </w:r>
          </w:p>
        </w:tc>
        <w:tc>
          <w:tcPr>
            <w:tcW w:w="1530" w:type="dxa"/>
          </w:tcPr>
          <w:p w:rsidR="00543994" w:rsidRDefault="00543994" w:rsidP="004A6F4B">
            <w:pPr>
              <w:jc w:val="center"/>
              <w:rPr>
                <w:rFonts w:cs="AvenirLTStd-Book"/>
                <w:color w:val="000000"/>
              </w:rPr>
            </w:pPr>
            <w:r>
              <w:rPr>
                <w:rFonts w:cs="AvenirLTStd-Book"/>
                <w:color w:val="000000"/>
              </w:rPr>
              <w:t># of m</w:t>
            </w:r>
          </w:p>
        </w:tc>
        <w:tc>
          <w:tcPr>
            <w:tcW w:w="1530" w:type="dxa"/>
          </w:tcPr>
          <w:p w:rsidR="00543994" w:rsidRDefault="00543994" w:rsidP="004A6F4B">
            <w:pPr>
              <w:jc w:val="center"/>
              <w:rPr>
                <w:rFonts w:cs="AvenirLTStd-Book"/>
                <w:color w:val="000000"/>
              </w:rPr>
            </w:pPr>
            <w:r>
              <w:rPr>
                <w:rFonts w:cs="AvenirLTStd-Book"/>
                <w:color w:val="000000"/>
              </w:rPr>
              <w:t># of m</w:t>
            </w:r>
          </w:p>
        </w:tc>
        <w:tc>
          <w:tcPr>
            <w:tcW w:w="1530" w:type="dxa"/>
          </w:tcPr>
          <w:p w:rsidR="00543994" w:rsidRDefault="00543994" w:rsidP="004A6F4B">
            <w:pPr>
              <w:jc w:val="center"/>
              <w:rPr>
                <w:rFonts w:cs="AvenirLTStd-Book"/>
                <w:color w:val="000000"/>
              </w:rPr>
            </w:pPr>
            <w:r>
              <w:rPr>
                <w:rFonts w:cs="AvenirLTStd-Book"/>
                <w:color w:val="000000"/>
              </w:rPr>
              <w:t># of m</w:t>
            </w:r>
          </w:p>
        </w:tc>
      </w:tr>
      <w:tr w:rsidR="00543994" w:rsidTr="00A623A5">
        <w:trPr>
          <w:jc w:val="center"/>
        </w:trPr>
        <w:tc>
          <w:tcPr>
            <w:tcW w:w="2628" w:type="dxa"/>
          </w:tcPr>
          <w:p w:rsidR="00543994" w:rsidRDefault="00543994">
            <w:pPr>
              <w:rPr>
                <w:rFonts w:cs="AvenirLTStd-Book"/>
                <w:color w:val="000000"/>
              </w:rPr>
            </w:pPr>
            <w:r>
              <w:rPr>
                <w:rFonts w:cs="AvenirLTStd-Book"/>
                <w:color w:val="000000"/>
              </w:rPr>
              <w:t>North South Flag</w:t>
            </w:r>
          </w:p>
        </w:tc>
        <w:tc>
          <w:tcPr>
            <w:tcW w:w="1530" w:type="dxa"/>
          </w:tcPr>
          <w:p w:rsidR="00543994" w:rsidRDefault="00543994" w:rsidP="004A6F4B">
            <w:pPr>
              <w:jc w:val="center"/>
              <w:rPr>
                <w:rFonts w:cs="AvenirLTStd-Book"/>
                <w:color w:val="000000"/>
              </w:rPr>
            </w:pPr>
            <w:r>
              <w:rPr>
                <w:rFonts w:cs="AvenirLTStd-Book"/>
                <w:color w:val="000000"/>
              </w:rPr>
              <w:t>S</w:t>
            </w:r>
          </w:p>
        </w:tc>
        <w:tc>
          <w:tcPr>
            <w:tcW w:w="1530" w:type="dxa"/>
          </w:tcPr>
          <w:p w:rsidR="00543994" w:rsidRDefault="00543994" w:rsidP="004A6F4B">
            <w:pPr>
              <w:jc w:val="center"/>
              <w:rPr>
                <w:rFonts w:cs="AvenirLTStd-Book"/>
                <w:color w:val="000000"/>
              </w:rPr>
            </w:pPr>
            <w:r>
              <w:rPr>
                <w:rFonts w:cs="AvenirLTStd-Book"/>
                <w:color w:val="000000"/>
              </w:rPr>
              <w:t>N</w:t>
            </w:r>
          </w:p>
        </w:tc>
        <w:tc>
          <w:tcPr>
            <w:tcW w:w="1530" w:type="dxa"/>
          </w:tcPr>
          <w:p w:rsidR="00543994" w:rsidRDefault="00543994" w:rsidP="004A6F4B">
            <w:pPr>
              <w:jc w:val="center"/>
              <w:rPr>
                <w:rFonts w:cs="AvenirLTStd-Book"/>
                <w:color w:val="000000"/>
              </w:rPr>
            </w:pPr>
            <w:r>
              <w:rPr>
                <w:rFonts w:cs="AvenirLTStd-Book"/>
                <w:color w:val="000000"/>
              </w:rPr>
              <w:t>S</w:t>
            </w:r>
          </w:p>
        </w:tc>
        <w:tc>
          <w:tcPr>
            <w:tcW w:w="1530" w:type="dxa"/>
          </w:tcPr>
          <w:p w:rsidR="00543994" w:rsidRDefault="00543994" w:rsidP="004A6F4B">
            <w:pPr>
              <w:jc w:val="center"/>
              <w:rPr>
                <w:rFonts w:cs="AvenirLTStd-Book"/>
                <w:color w:val="000000"/>
              </w:rPr>
            </w:pPr>
            <w:r>
              <w:rPr>
                <w:rFonts w:cs="AvenirLTStd-Book"/>
                <w:color w:val="000000"/>
              </w:rPr>
              <w:t>N</w:t>
            </w:r>
          </w:p>
        </w:tc>
      </w:tr>
      <w:tr w:rsidR="00543994" w:rsidTr="00A623A5">
        <w:trPr>
          <w:jc w:val="center"/>
        </w:trPr>
        <w:tc>
          <w:tcPr>
            <w:tcW w:w="2628" w:type="dxa"/>
          </w:tcPr>
          <w:p w:rsidR="00543994" w:rsidRDefault="00543994">
            <w:pPr>
              <w:rPr>
                <w:rFonts w:cs="AvenirLTStd-Book"/>
                <w:color w:val="000000"/>
              </w:rPr>
            </w:pPr>
            <w:r>
              <w:rPr>
                <w:rFonts w:cs="AvenirLTStd-Book"/>
                <w:color w:val="000000"/>
              </w:rPr>
              <w:t>Location East West</w:t>
            </w:r>
          </w:p>
        </w:tc>
        <w:tc>
          <w:tcPr>
            <w:tcW w:w="1530" w:type="dxa"/>
          </w:tcPr>
          <w:p w:rsidR="00543994" w:rsidRDefault="00543994" w:rsidP="004A6F4B">
            <w:pPr>
              <w:jc w:val="center"/>
              <w:rPr>
                <w:rFonts w:cs="AvenirLTStd-Book"/>
                <w:color w:val="000000"/>
              </w:rPr>
            </w:pPr>
            <w:r>
              <w:rPr>
                <w:rFonts w:cs="AvenirLTStd-Book"/>
                <w:color w:val="000000"/>
              </w:rPr>
              <w:t># of m</w:t>
            </w:r>
          </w:p>
        </w:tc>
        <w:tc>
          <w:tcPr>
            <w:tcW w:w="1530" w:type="dxa"/>
          </w:tcPr>
          <w:p w:rsidR="00543994" w:rsidRDefault="00543994" w:rsidP="004A6F4B">
            <w:pPr>
              <w:jc w:val="center"/>
              <w:rPr>
                <w:rFonts w:cs="AvenirLTStd-Book"/>
                <w:color w:val="000000"/>
              </w:rPr>
            </w:pPr>
            <w:r>
              <w:rPr>
                <w:rFonts w:cs="AvenirLTStd-Book"/>
                <w:color w:val="000000"/>
              </w:rPr>
              <w:t># of m</w:t>
            </w:r>
          </w:p>
        </w:tc>
        <w:tc>
          <w:tcPr>
            <w:tcW w:w="1530" w:type="dxa"/>
          </w:tcPr>
          <w:p w:rsidR="00543994" w:rsidRDefault="00543994" w:rsidP="004A6F4B">
            <w:pPr>
              <w:jc w:val="center"/>
              <w:rPr>
                <w:rFonts w:cs="AvenirLTStd-Book"/>
                <w:color w:val="000000"/>
              </w:rPr>
            </w:pPr>
            <w:r>
              <w:rPr>
                <w:rFonts w:cs="AvenirLTStd-Book"/>
                <w:color w:val="000000"/>
              </w:rPr>
              <w:t># of m</w:t>
            </w:r>
          </w:p>
        </w:tc>
        <w:tc>
          <w:tcPr>
            <w:tcW w:w="1530" w:type="dxa"/>
          </w:tcPr>
          <w:p w:rsidR="00543994" w:rsidRDefault="00543994" w:rsidP="004A6F4B">
            <w:pPr>
              <w:jc w:val="center"/>
              <w:rPr>
                <w:rFonts w:cs="AvenirLTStd-Book"/>
                <w:color w:val="000000"/>
              </w:rPr>
            </w:pPr>
            <w:r>
              <w:rPr>
                <w:rFonts w:cs="AvenirLTStd-Book"/>
                <w:color w:val="000000"/>
              </w:rPr>
              <w:t># of m</w:t>
            </w:r>
          </w:p>
        </w:tc>
      </w:tr>
      <w:tr w:rsidR="00543994" w:rsidTr="00A623A5">
        <w:trPr>
          <w:jc w:val="center"/>
        </w:trPr>
        <w:tc>
          <w:tcPr>
            <w:tcW w:w="2628" w:type="dxa"/>
          </w:tcPr>
          <w:p w:rsidR="00543994" w:rsidRDefault="00543994">
            <w:pPr>
              <w:rPr>
                <w:rFonts w:cs="AvenirLTStd-Book"/>
                <w:color w:val="000000"/>
              </w:rPr>
            </w:pPr>
            <w:r>
              <w:rPr>
                <w:rFonts w:cs="AvenirLTStd-Book"/>
                <w:color w:val="000000"/>
              </w:rPr>
              <w:t>East West Flag</w:t>
            </w:r>
          </w:p>
        </w:tc>
        <w:tc>
          <w:tcPr>
            <w:tcW w:w="1530" w:type="dxa"/>
          </w:tcPr>
          <w:p w:rsidR="00543994" w:rsidRDefault="00543994" w:rsidP="004A6F4B">
            <w:pPr>
              <w:jc w:val="center"/>
              <w:rPr>
                <w:rFonts w:cs="AvenirLTStd-Book"/>
                <w:color w:val="000000"/>
              </w:rPr>
            </w:pPr>
            <w:r>
              <w:rPr>
                <w:rFonts w:cs="AvenirLTStd-Book"/>
                <w:color w:val="000000"/>
              </w:rPr>
              <w:t>E</w:t>
            </w:r>
          </w:p>
        </w:tc>
        <w:tc>
          <w:tcPr>
            <w:tcW w:w="1530" w:type="dxa"/>
          </w:tcPr>
          <w:p w:rsidR="00543994" w:rsidRDefault="00543994" w:rsidP="004A6F4B">
            <w:pPr>
              <w:jc w:val="center"/>
              <w:rPr>
                <w:rFonts w:cs="AvenirLTStd-Book"/>
                <w:color w:val="000000"/>
              </w:rPr>
            </w:pPr>
            <w:r>
              <w:rPr>
                <w:rFonts w:cs="AvenirLTStd-Book"/>
                <w:color w:val="000000"/>
              </w:rPr>
              <w:t>E</w:t>
            </w:r>
          </w:p>
        </w:tc>
        <w:tc>
          <w:tcPr>
            <w:tcW w:w="1530" w:type="dxa"/>
          </w:tcPr>
          <w:p w:rsidR="00543994" w:rsidRDefault="00543994" w:rsidP="004A6F4B">
            <w:pPr>
              <w:jc w:val="center"/>
              <w:rPr>
                <w:rFonts w:cs="AvenirLTStd-Book"/>
                <w:color w:val="000000"/>
              </w:rPr>
            </w:pPr>
            <w:r>
              <w:rPr>
                <w:rFonts w:cs="AvenirLTStd-Book"/>
                <w:color w:val="000000"/>
              </w:rPr>
              <w:t>W</w:t>
            </w:r>
          </w:p>
        </w:tc>
        <w:tc>
          <w:tcPr>
            <w:tcW w:w="1530" w:type="dxa"/>
          </w:tcPr>
          <w:p w:rsidR="00543994" w:rsidRDefault="00543994" w:rsidP="004A6F4B">
            <w:pPr>
              <w:jc w:val="center"/>
              <w:rPr>
                <w:rFonts w:cs="AvenirLTStd-Book"/>
                <w:color w:val="000000"/>
              </w:rPr>
            </w:pPr>
            <w:r>
              <w:rPr>
                <w:rFonts w:cs="AvenirLTStd-Book"/>
                <w:color w:val="000000"/>
              </w:rPr>
              <w:t>W</w:t>
            </w:r>
          </w:p>
        </w:tc>
      </w:tr>
    </w:tbl>
    <w:p w:rsidR="001F3ABE" w:rsidRDefault="001F3ABE">
      <w:pPr>
        <w:rPr>
          <w:rFonts w:cs="AvenirLTStd-Book"/>
          <w:color w:val="000000"/>
        </w:rPr>
      </w:pPr>
    </w:p>
    <w:p w:rsidR="00543994" w:rsidRDefault="00543994">
      <w:pPr>
        <w:rPr>
          <w:rFonts w:cs="AvenirLTStd-Book"/>
          <w:color w:val="000000"/>
        </w:rPr>
      </w:pPr>
    </w:p>
    <w:p w:rsidR="00543994" w:rsidRDefault="00543994">
      <w:pPr>
        <w:rPr>
          <w:rFonts w:cs="AvenirLTStd-Book"/>
          <w:color w:val="000000"/>
        </w:rPr>
      </w:pPr>
    </w:p>
    <w:p w:rsidR="00F42E6F" w:rsidRDefault="00F42E6F">
      <w:pPr>
        <w:rPr>
          <w:rFonts w:eastAsiaTheme="majorEastAsia" w:cstheme="majorBidi"/>
          <w:bCs/>
          <w:color w:val="24786D"/>
          <w:sz w:val="28"/>
        </w:rPr>
      </w:pPr>
      <w:r>
        <w:br w:type="page"/>
      </w:r>
    </w:p>
    <w:p w:rsidR="001F3ABE" w:rsidRDefault="00FB3A8C" w:rsidP="00675C8B">
      <w:pPr>
        <w:pStyle w:val="Heading3"/>
      </w:pPr>
      <w:bookmarkStart w:id="13" w:name="_Toc382491841"/>
      <w:bookmarkStart w:id="14" w:name="Offshore_Tract_Naming_Convention"/>
      <w:r>
        <w:lastRenderedPageBreak/>
        <w:t>4</w:t>
      </w:r>
      <w:r w:rsidR="00675C8B">
        <w:t>.1.</w:t>
      </w:r>
      <w:r w:rsidR="00450BA1">
        <w:t>4</w:t>
      </w:r>
      <w:r w:rsidR="00675C8B">
        <w:t xml:space="preserve"> </w:t>
      </w:r>
      <w:r w:rsidR="004A6F4B">
        <w:t>Offshore Tract Naming Convention</w:t>
      </w:r>
      <w:bookmarkEnd w:id="13"/>
    </w:p>
    <w:bookmarkEnd w:id="14"/>
    <w:p w:rsidR="00811F37" w:rsidRDefault="00811F37">
      <w:pPr>
        <w:rPr>
          <w:rFonts w:cs="AvenirLTStd-Book"/>
          <w:b/>
          <w:color w:val="000000"/>
        </w:rPr>
      </w:pPr>
    </w:p>
    <w:p w:rsidR="004A6F4B" w:rsidRDefault="004A6F4B">
      <w:pPr>
        <w:rPr>
          <w:rFonts w:cs="AvenirLTStd-Book"/>
          <w:color w:val="000000"/>
        </w:rPr>
      </w:pPr>
      <w:r>
        <w:rPr>
          <w:rFonts w:cs="AvenirLTStd-Book"/>
          <w:color w:val="000000"/>
        </w:rPr>
        <w:t xml:space="preserve">Exploration and production of oil and gas on offshore crown lands are managed using a grid system. Petroleum operators are issued exploration licences or production </w:t>
      </w:r>
      <w:r w:rsidR="0054695E">
        <w:rPr>
          <w:rFonts w:cs="AvenirLTStd-Book"/>
          <w:color w:val="000000"/>
        </w:rPr>
        <w:t xml:space="preserve">(or storage) </w:t>
      </w:r>
      <w:r>
        <w:rPr>
          <w:rFonts w:cs="AvenirLTStd-Book"/>
          <w:color w:val="000000"/>
        </w:rPr>
        <w:t xml:space="preserve">leases </w:t>
      </w:r>
      <w:r w:rsidR="0054695E">
        <w:rPr>
          <w:rFonts w:cs="AvenirLTStd-Book"/>
          <w:color w:val="000000"/>
        </w:rPr>
        <w:t>by the Petroleum Operations Section, MNR. The leases or licences refer to offshore tracts. For example, Dundee Oil and Gas Ltd. can be issued a gas lease on 20-R, where 20 indicates the Block and R indicates the Tract. Further subdivisions of tracts are used for well location purposes only. For example, the well can be in 123-W</w:t>
      </w:r>
      <w:r w:rsidR="006647CD">
        <w:rPr>
          <w:rFonts w:cs="AvenirLTStd-Book"/>
          <w:color w:val="000000"/>
        </w:rPr>
        <w:t>-</w:t>
      </w:r>
      <w:r w:rsidR="0054695E">
        <w:rPr>
          <w:rFonts w:cs="AvenirLTStd-Book"/>
          <w:color w:val="000000"/>
        </w:rPr>
        <w:t>3</w:t>
      </w:r>
      <w:r w:rsidR="006647CD">
        <w:rPr>
          <w:rFonts w:cs="AvenirLTStd-Book"/>
          <w:color w:val="000000"/>
        </w:rPr>
        <w:t>A.</w:t>
      </w:r>
      <w:r w:rsidR="003C42FC" w:rsidRPr="003C42FC">
        <w:rPr>
          <w:noProof/>
          <w:lang w:eastAsia="en-CA"/>
        </w:rPr>
        <w:t xml:space="preserve"> </w:t>
      </w:r>
    </w:p>
    <w:p w:rsidR="0054695E" w:rsidRDefault="0054695E">
      <w:pPr>
        <w:rPr>
          <w:rFonts w:cs="AvenirLTStd-Book"/>
          <w:color w:val="000000"/>
        </w:rPr>
      </w:pPr>
    </w:p>
    <w:p w:rsidR="006647CD" w:rsidRDefault="001B2885">
      <w:pPr>
        <w:rPr>
          <w:rFonts w:cs="AvenirLTStd-Book"/>
          <w:color w:val="000000"/>
        </w:rPr>
      </w:pPr>
      <w:r>
        <w:rPr>
          <w:noProof/>
          <w:lang w:eastAsia="en-CA"/>
        </w:rPr>
        <mc:AlternateContent>
          <mc:Choice Requires="wps">
            <w:drawing>
              <wp:anchor distT="0" distB="0" distL="114300" distR="114300" simplePos="0" relativeHeight="251683840" behindDoc="0" locked="0" layoutInCell="1" allowOverlap="1">
                <wp:simplePos x="0" y="0"/>
                <wp:positionH relativeFrom="column">
                  <wp:posOffset>4718957</wp:posOffset>
                </wp:positionH>
                <wp:positionV relativeFrom="paragraph">
                  <wp:posOffset>1053284</wp:posOffset>
                </wp:positionV>
                <wp:extent cx="424362" cy="1020264"/>
                <wp:effectExtent l="76200" t="38100" r="52070" b="85090"/>
                <wp:wrapNone/>
                <wp:docPr id="20" name="Straight Arrow Connector 20"/>
                <wp:cNvGraphicFramePr/>
                <a:graphic xmlns:a="http://schemas.openxmlformats.org/drawingml/2006/main">
                  <a:graphicData uri="http://schemas.microsoft.com/office/word/2010/wordprocessingShape">
                    <wps:wsp>
                      <wps:cNvCnPr/>
                      <wps:spPr>
                        <a:xfrm flipH="1" flipV="1">
                          <a:off x="0" y="0"/>
                          <a:ext cx="424362" cy="102026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371.55pt;margin-top:82.95pt;width:33.4pt;height:80.3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i45AEAABgEAAAOAAAAZHJzL2Uyb0RvYy54bWysU02P0zAQvSPxHyzfadJQVahqukJdPg4I&#10;Khb27nXGjSV/aWya5t8zdrIBAVokxGU09sybmfc83t9crWEXwKi9a/l6VXMGTvpOu3PLv355++IV&#10;ZzEJ1wnjHbR8hMhvDs+f7Yewg8b33nSAjIq4uBtCy/uUwq6qouzBirjyARwFlUcrEh3xXHUoBqpu&#10;TdXU9bYaPHYBvYQY6fZ2CvJDqa8UyPRJqQiJmZbTbKlYLPYh2+qwF7szitBrOY8h/mEKK7Sjpkup&#10;W5EE+4b6t1JWS/TRq7SS3lZeKS2hcCA26/oXNne9CFC4kDgxLDLF/1dWfryckOmu5Q3J44SlN7pL&#10;KPS5T+w1oh/Y0TtHOnpklEJ6DSHuCHZ0J5xPMZwwk78qtEwZHd7TKvDi3Wcvx4gquxbdx0V3uCYm&#10;6XLTbF5uG84khdZ1UzfbTW5UTRUzOmBM78Bblp2Wx3nCZbSph7h8iGkCPgIy2Lhsk9DmjetYGgNx&#10;FJna3CTHq8xq4lG8NBqYsJ9BkT40ZVN4lM2Eo0F2EbRTQkpwqVkqUXaGKW3MAqz/DpzzMxTK1i7g&#10;idmTXRdE6exdWsBWO49/6p6u63lkNeU/KjDxzhI8+G4sL1ykofUrDzJ/lbzfP58L/MeHPnwHAAD/&#10;/wMAUEsDBBQABgAIAAAAIQBYV6Pz3wAAAAsBAAAPAAAAZHJzL2Rvd25yZXYueG1sTI/BTsMwDIbv&#10;SLxDZCRuLN0GoeuaTghpVyTGhNgta7Kmo3GqxtvK22NO7Gbr//T7c7kaQyfObkhtRA3TSQbCYR1t&#10;i42G7cf6IQeRyKA1XUSn4cclWFW3N6UpbLzguztvqBFcgqkwGjxRX0iZau+CSZPYO+TsEIdgiNeh&#10;kXYwFy4PnZxlmZLBtMgXvOndq3f19+YUNKidObwNn7Std0f8GnNPzVqR1vd348sSBLmR/mH402d1&#10;qNhpH09ok+g0PD/Op4xyoJ4WIJjIswUPew3zmVIgq1Je/1D9AgAA//8DAFBLAQItABQABgAIAAAA&#10;IQC2gziS/gAAAOEBAAATAAAAAAAAAAAAAAAAAAAAAABbQ29udGVudF9UeXBlc10ueG1sUEsBAi0A&#10;FAAGAAgAAAAhADj9If/WAAAAlAEAAAsAAAAAAAAAAAAAAAAALwEAAF9yZWxzLy5yZWxzUEsBAi0A&#10;FAAGAAgAAAAhAFEcGLjkAQAAGAQAAA4AAAAAAAAAAAAAAAAALgIAAGRycy9lMm9Eb2MueG1sUEsB&#10;Ai0AFAAGAAgAAAAhAFhXo/PfAAAACwEAAA8AAAAAAAAAAAAAAAAAPgQAAGRycy9kb3ducmV2Lnht&#10;bFBLBQYAAAAABAAEAPMAAABKBQAAAAA=&#10;" strokecolor="#c0504d [3205]" strokeweight="2pt">
                <v:stroke endarrow="open"/>
                <v:shadow on="t" color="black" opacity="24903f" origin=",.5" offset="0,.55556mm"/>
              </v:shape>
            </w:pict>
          </mc:Fallback>
        </mc:AlternateContent>
      </w:r>
      <w:r w:rsidR="003C42FC">
        <w:rPr>
          <w:noProof/>
          <w:lang w:eastAsia="en-CA"/>
        </w:rPr>
        <w:drawing>
          <wp:anchor distT="0" distB="0" distL="114300" distR="114300" simplePos="0" relativeHeight="251682816" behindDoc="0" locked="0" layoutInCell="1" allowOverlap="1" wp14:anchorId="25628F4D" wp14:editId="51204ECB">
            <wp:simplePos x="0" y="0"/>
            <wp:positionH relativeFrom="column">
              <wp:posOffset>4523014</wp:posOffset>
            </wp:positionH>
            <wp:positionV relativeFrom="paragraph">
              <wp:posOffset>2204080</wp:posOffset>
            </wp:positionV>
            <wp:extent cx="1371600" cy="1166823"/>
            <wp:effectExtent l="19050" t="19050" r="19050" b="14605"/>
            <wp:wrapNone/>
            <wp:docPr id="16" name="Picture 16" title="Map showing Offshore Blocks and Tracts on Lake Erie, Lake St. Clair and interconneting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361803" cy="115848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647CD">
        <w:rPr>
          <w:noProof/>
          <w:lang w:eastAsia="en-CA"/>
        </w:rPr>
        <w:drawing>
          <wp:inline distT="0" distB="0" distL="0" distR="0" wp14:anchorId="699AFCD3" wp14:editId="79E22502">
            <wp:extent cx="5943600" cy="3441700"/>
            <wp:effectExtent l="19050" t="19050" r="19050" b="25400"/>
            <wp:docPr id="14" name="Picture 14" title="Map showing Offshore Blocks and Tracts on Lake Erie, Lake St. Clair and interconneting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441700"/>
                    </a:xfrm>
                    <a:prstGeom prst="rect">
                      <a:avLst/>
                    </a:prstGeom>
                    <a:ln>
                      <a:solidFill>
                        <a:schemeClr val="accent1"/>
                      </a:solidFill>
                    </a:ln>
                  </pic:spPr>
                </pic:pic>
              </a:graphicData>
            </a:graphic>
          </wp:inline>
        </w:drawing>
      </w:r>
    </w:p>
    <w:p w:rsidR="00087F4D" w:rsidRDefault="00087F4D" w:rsidP="003C42FC">
      <w:pPr>
        <w:pStyle w:val="Caption"/>
        <w:spacing w:after="60"/>
        <w:jc w:val="center"/>
      </w:pPr>
    </w:p>
    <w:p w:rsidR="003C42FC" w:rsidRDefault="003C42FC" w:rsidP="003C42FC">
      <w:pPr>
        <w:pStyle w:val="Caption"/>
        <w:spacing w:after="60"/>
        <w:jc w:val="center"/>
      </w:pPr>
      <w:r>
        <w:t xml:space="preserve">Figure </w:t>
      </w:r>
      <w:r w:rsidR="00087F4D">
        <w:t>6</w:t>
      </w:r>
      <w:r>
        <w:t xml:space="preserve"> – Map showing Offshore Blocks and Tracts on Lake Erie, </w:t>
      </w:r>
    </w:p>
    <w:p w:rsidR="003C42FC" w:rsidRDefault="003C42FC" w:rsidP="003C42FC">
      <w:pPr>
        <w:pStyle w:val="Caption"/>
        <w:spacing w:after="60"/>
        <w:jc w:val="center"/>
        <w:rPr>
          <w:rFonts w:cs="AvenirLTStd-Book"/>
          <w:color w:val="000000"/>
        </w:rPr>
      </w:pPr>
      <w:r>
        <w:t>Lake St. Clair and interconnecting waterways (Source: A. Castillo)</w:t>
      </w:r>
    </w:p>
    <w:p w:rsidR="003C42FC" w:rsidRDefault="003C42FC">
      <w:pPr>
        <w:rPr>
          <w:rFonts w:cs="AvenirLTStd-Book"/>
          <w:color w:val="000000"/>
        </w:rPr>
      </w:pPr>
    </w:p>
    <w:p w:rsidR="005E1EEC" w:rsidRDefault="005E1EEC">
      <w:pPr>
        <w:rPr>
          <w:rFonts w:cs="AvenirLTStd-Book"/>
          <w:color w:val="000000"/>
        </w:rPr>
      </w:pPr>
    </w:p>
    <w:p w:rsidR="003C42FC" w:rsidRDefault="005E1EEC">
      <w:pPr>
        <w:rPr>
          <w:rFonts w:cs="AvenirLTStd-Book"/>
          <w:color w:val="000000"/>
        </w:rPr>
      </w:pPr>
      <w:r>
        <w:rPr>
          <w:rFonts w:cs="AvenirLTStd-Book"/>
          <w:color w:val="000000"/>
        </w:rPr>
        <w:t xml:space="preserve">This Petroleum Crown Lake Grid data class is available in LIO, see Appendix 1. </w:t>
      </w:r>
    </w:p>
    <w:p w:rsidR="003C42FC" w:rsidRDefault="003C42FC">
      <w:pPr>
        <w:rPr>
          <w:rFonts w:cs="AvenirLTStd-Book"/>
          <w:color w:val="000000"/>
        </w:rPr>
      </w:pPr>
    </w:p>
    <w:p w:rsidR="003C42FC" w:rsidRDefault="003C42FC">
      <w:pPr>
        <w:rPr>
          <w:rFonts w:cs="AvenirLTStd-Book"/>
          <w:color w:val="000000"/>
        </w:rPr>
      </w:pPr>
    </w:p>
    <w:p w:rsidR="003C42FC" w:rsidRDefault="003C42FC">
      <w:pPr>
        <w:rPr>
          <w:rFonts w:cs="AvenirLTStd-Book"/>
          <w:color w:val="000000"/>
        </w:rPr>
      </w:pPr>
    </w:p>
    <w:p w:rsidR="003C42FC" w:rsidRDefault="003C42FC">
      <w:pPr>
        <w:rPr>
          <w:rFonts w:cs="AvenirLTStd-Book"/>
          <w:color w:val="000000"/>
        </w:rPr>
      </w:pPr>
    </w:p>
    <w:p w:rsidR="003C42FC" w:rsidRDefault="003C42FC">
      <w:pPr>
        <w:rPr>
          <w:rFonts w:cs="AvenirLTStd-Book"/>
          <w:color w:val="000000"/>
        </w:rPr>
      </w:pPr>
    </w:p>
    <w:p w:rsidR="003C42FC" w:rsidRDefault="003C42FC">
      <w:pPr>
        <w:rPr>
          <w:rFonts w:cs="AvenirLTStd-Book"/>
          <w:color w:val="000000"/>
        </w:rPr>
      </w:pPr>
    </w:p>
    <w:p w:rsidR="003C42FC" w:rsidRDefault="003C42FC">
      <w:pPr>
        <w:rPr>
          <w:rFonts w:cs="AvenirLTStd-Book"/>
          <w:color w:val="000000"/>
        </w:rPr>
      </w:pPr>
    </w:p>
    <w:p w:rsidR="003C42FC" w:rsidRDefault="003C42FC">
      <w:pPr>
        <w:rPr>
          <w:rFonts w:cs="AvenirLTStd-Book"/>
          <w:color w:val="000000"/>
        </w:rPr>
      </w:pPr>
    </w:p>
    <w:p w:rsidR="006647CD" w:rsidRDefault="00811F37">
      <w:pPr>
        <w:rPr>
          <w:rFonts w:cs="AvenirLTStd-Book"/>
          <w:color w:val="000000"/>
        </w:rPr>
      </w:pPr>
      <w:r>
        <w:rPr>
          <w:rFonts w:cs="AvenirLTStd-Book"/>
          <w:color w:val="000000"/>
        </w:rPr>
        <w:lastRenderedPageBreak/>
        <w:t xml:space="preserve">The following diagram </w:t>
      </w:r>
      <w:r w:rsidR="0054695E">
        <w:rPr>
          <w:rFonts w:cs="AvenirLTStd-Book"/>
          <w:color w:val="000000"/>
        </w:rPr>
        <w:t>specifies</w:t>
      </w:r>
      <w:r>
        <w:rPr>
          <w:rFonts w:cs="AvenirLTStd-Book"/>
          <w:color w:val="000000"/>
        </w:rPr>
        <w:t xml:space="preserve"> the method by which Offshore Tracts are named. </w:t>
      </w:r>
    </w:p>
    <w:p w:rsidR="006647CD" w:rsidRDefault="006647CD">
      <w:pPr>
        <w:rPr>
          <w:rFonts w:cs="AvenirLTStd-Book"/>
          <w:color w:val="000000"/>
        </w:rPr>
      </w:pPr>
    </w:p>
    <w:p w:rsidR="00811F37" w:rsidRPr="006647CD" w:rsidRDefault="000B313E">
      <w:pPr>
        <w:rPr>
          <w:rFonts w:cs="AvenirLTStd-Book"/>
          <w:i/>
          <w:color w:val="000000"/>
        </w:rPr>
      </w:pPr>
      <w:r>
        <w:rPr>
          <w:rFonts w:cs="AvenirLTStd-Book"/>
          <w:color w:val="000000"/>
        </w:rPr>
        <w:t xml:space="preserve">In this </w:t>
      </w:r>
      <w:r w:rsidR="003C42FC">
        <w:rPr>
          <w:rFonts w:cs="AvenirLTStd-Book"/>
          <w:color w:val="000000"/>
        </w:rPr>
        <w:t xml:space="preserve">example, </w:t>
      </w:r>
      <w:r w:rsidR="003C42FC">
        <w:rPr>
          <w:rFonts w:cs="AvenirLTStd-Book"/>
          <w:i/>
          <w:color w:val="000000"/>
        </w:rPr>
        <w:t>th</w:t>
      </w:r>
      <w:r w:rsidR="006647CD" w:rsidRPr="006647CD">
        <w:rPr>
          <w:rFonts w:cs="AvenirLTStd-Book"/>
          <w:i/>
          <w:color w:val="000000"/>
        </w:rPr>
        <w:t xml:space="preserve">e Block attribute </w:t>
      </w:r>
      <w:r w:rsidR="003C42FC">
        <w:rPr>
          <w:rFonts w:cs="AvenirLTStd-Book"/>
          <w:i/>
          <w:color w:val="000000"/>
        </w:rPr>
        <w:t xml:space="preserve">is </w:t>
      </w:r>
      <w:r w:rsidR="00255790" w:rsidRPr="006647CD">
        <w:rPr>
          <w:rFonts w:cs="AvenirLTStd-Book"/>
          <w:i/>
          <w:color w:val="000000"/>
        </w:rPr>
        <w:t>123</w:t>
      </w:r>
      <w:r w:rsidR="006647CD" w:rsidRPr="006647CD">
        <w:rPr>
          <w:rFonts w:cs="AvenirLTStd-Book"/>
          <w:i/>
          <w:color w:val="000000"/>
        </w:rPr>
        <w:t xml:space="preserve"> and the </w:t>
      </w:r>
      <w:r w:rsidR="00255790" w:rsidRPr="006647CD">
        <w:rPr>
          <w:rFonts w:cs="AvenirLTStd-Book"/>
          <w:i/>
          <w:color w:val="000000"/>
        </w:rPr>
        <w:t>Tract</w:t>
      </w:r>
      <w:r w:rsidR="006647CD" w:rsidRPr="006647CD">
        <w:rPr>
          <w:rFonts w:cs="AvenirLTStd-Book"/>
          <w:i/>
          <w:color w:val="000000"/>
        </w:rPr>
        <w:t xml:space="preserve"> attribute </w:t>
      </w:r>
      <w:r w:rsidR="003C42FC">
        <w:rPr>
          <w:rFonts w:cs="AvenirLTStd-Book"/>
          <w:i/>
          <w:color w:val="000000"/>
        </w:rPr>
        <w:t xml:space="preserve">is </w:t>
      </w:r>
      <w:r w:rsidR="00255790" w:rsidRPr="006647CD">
        <w:rPr>
          <w:rFonts w:cs="AvenirLTStd-Book"/>
          <w:i/>
          <w:color w:val="000000"/>
        </w:rPr>
        <w:t>W-3</w:t>
      </w:r>
      <w:r w:rsidR="006647CD" w:rsidRPr="006647CD">
        <w:rPr>
          <w:rFonts w:cs="AvenirLTStd-Book"/>
          <w:i/>
          <w:color w:val="000000"/>
        </w:rPr>
        <w:t>A.</w:t>
      </w:r>
    </w:p>
    <w:p w:rsidR="001F3ABE" w:rsidRDefault="001F3ABE">
      <w:pPr>
        <w:rPr>
          <w:rFonts w:cs="AvenirLTStd-Book"/>
          <w:color w:val="000000"/>
        </w:rPr>
      </w:pPr>
    </w:p>
    <w:p w:rsidR="00F42E6F" w:rsidRDefault="006647CD" w:rsidP="00F42E6F">
      <w:pPr>
        <w:keepNext/>
        <w:jc w:val="center"/>
      </w:pPr>
      <w:r>
        <w:rPr>
          <w:noProof/>
          <w:lang w:eastAsia="en-CA"/>
        </w:rPr>
        <w:drawing>
          <wp:inline distT="0" distB="0" distL="0" distR="0" wp14:anchorId="120CB7D5" wp14:editId="0CF5210D">
            <wp:extent cx="4318907" cy="4691077"/>
            <wp:effectExtent l="0" t="0" r="5715" b="0"/>
            <wp:docPr id="8" name="Picture 8" title="Diagram illustrating Offshore Blocks and 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21185" cy="4693551"/>
                    </a:xfrm>
                    <a:prstGeom prst="rect">
                      <a:avLst/>
                    </a:prstGeom>
                  </pic:spPr>
                </pic:pic>
              </a:graphicData>
            </a:graphic>
          </wp:inline>
        </w:drawing>
      </w:r>
    </w:p>
    <w:p w:rsidR="001F3ABE" w:rsidRDefault="00F42E6F" w:rsidP="00F42E6F">
      <w:pPr>
        <w:pStyle w:val="Caption"/>
        <w:jc w:val="center"/>
        <w:rPr>
          <w:rFonts w:cs="AvenirLTStd-Book"/>
          <w:color w:val="000000"/>
        </w:rPr>
      </w:pPr>
      <w:r>
        <w:t xml:space="preserve">Figure </w:t>
      </w:r>
      <w:r w:rsidR="00087F4D">
        <w:t>7</w:t>
      </w:r>
      <w:r>
        <w:t xml:space="preserve"> </w:t>
      </w:r>
      <w:r w:rsidR="00D60D39">
        <w:t>–</w:t>
      </w:r>
      <w:r>
        <w:t xml:space="preserve"> Diagram illustrating Offshore Blocks and Tracts</w:t>
      </w:r>
      <w:r w:rsidR="000912FA">
        <w:t xml:space="preserve"> (Source: A. Castillo)</w:t>
      </w:r>
    </w:p>
    <w:p w:rsidR="001F3ABE" w:rsidRDefault="001F3ABE">
      <w:pPr>
        <w:rPr>
          <w:rFonts w:cs="AvenirLTStd-Book"/>
          <w:color w:val="000000"/>
        </w:rPr>
      </w:pPr>
    </w:p>
    <w:p w:rsidR="00F42E6F" w:rsidRDefault="00F42E6F">
      <w:pPr>
        <w:rPr>
          <w:rFonts w:eastAsiaTheme="majorEastAsia" w:cstheme="majorBidi"/>
          <w:bCs/>
          <w:color w:val="24786D"/>
          <w:sz w:val="28"/>
        </w:rPr>
      </w:pPr>
      <w:bookmarkStart w:id="15" w:name="OPERATION_TYPE_PERMISSIBLE_VALUES"/>
      <w:r>
        <w:br w:type="page"/>
      </w:r>
    </w:p>
    <w:p w:rsidR="002024FA" w:rsidRDefault="00FB3A8C" w:rsidP="002024FA">
      <w:pPr>
        <w:pStyle w:val="Heading3"/>
      </w:pPr>
      <w:bookmarkStart w:id="16" w:name="_3.1.2_Data_Collection"/>
      <w:bookmarkStart w:id="17" w:name="_Toc382491842"/>
      <w:bookmarkStart w:id="18" w:name="Well_Direction_Types"/>
      <w:bookmarkEnd w:id="15"/>
      <w:bookmarkEnd w:id="16"/>
      <w:r>
        <w:lastRenderedPageBreak/>
        <w:t>4</w:t>
      </w:r>
      <w:r w:rsidR="00352440">
        <w:t>.1.5</w:t>
      </w:r>
      <w:r w:rsidR="002024FA">
        <w:t xml:space="preserve"> Well Direction Types</w:t>
      </w:r>
      <w:bookmarkEnd w:id="17"/>
    </w:p>
    <w:bookmarkEnd w:id="18"/>
    <w:p w:rsidR="002024FA" w:rsidRDefault="002024FA" w:rsidP="002024FA"/>
    <w:p w:rsidR="002024FA" w:rsidRDefault="002024FA" w:rsidP="002024FA">
      <w:r>
        <w:t>The diagrams below provide a visual interpretation of the types of well directions that occur when drilling:</w:t>
      </w:r>
    </w:p>
    <w:p w:rsidR="002024FA" w:rsidRPr="002024FA" w:rsidRDefault="002024FA" w:rsidP="002024FA"/>
    <w:p w:rsidR="002024FA" w:rsidRDefault="002024FA"/>
    <w:tbl>
      <w:tblPr>
        <w:tblStyle w:val="TableGrid"/>
        <w:tblW w:w="0" w:type="auto"/>
        <w:tblLook w:val="04A0" w:firstRow="1" w:lastRow="0" w:firstColumn="1" w:lastColumn="0" w:noHBand="0" w:noVBand="1"/>
        <w:tblCaption w:val="Profile View of a Vertical Well, a Directional Well and a Horizontal Well"/>
      </w:tblPr>
      <w:tblGrid>
        <w:gridCol w:w="3194"/>
        <w:gridCol w:w="3195"/>
        <w:gridCol w:w="3187"/>
      </w:tblGrid>
      <w:tr w:rsidR="002024FA" w:rsidTr="00E30201">
        <w:trPr>
          <w:tblHeader/>
        </w:trPr>
        <w:tc>
          <w:tcPr>
            <w:tcW w:w="3192" w:type="dxa"/>
          </w:tcPr>
          <w:p w:rsidR="002024FA" w:rsidRDefault="002024FA" w:rsidP="002024FA">
            <w:r>
              <w:t>Vertical Profile:</w:t>
            </w:r>
          </w:p>
          <w:p w:rsidR="002024FA" w:rsidRDefault="002024FA" w:rsidP="002024FA">
            <w:r>
              <w:rPr>
                <w:lang w:eastAsia="en-CA"/>
              </w:rPr>
              <w:t>Indicates whether the well was drilled vertically straight downward. The surface latitude and longitude coordinate is the same as the bottom hole latitude and longitude coordinate.</w:t>
            </w:r>
          </w:p>
        </w:tc>
        <w:tc>
          <w:tcPr>
            <w:tcW w:w="3192" w:type="dxa"/>
          </w:tcPr>
          <w:p w:rsidR="002024FA" w:rsidRDefault="002024FA">
            <w:r>
              <w:t xml:space="preserve">Directional Profile: </w:t>
            </w:r>
          </w:p>
          <w:p w:rsidR="002024FA" w:rsidRDefault="002024FA">
            <w:r>
              <w:rPr>
                <w:lang w:eastAsia="en-CA"/>
              </w:rPr>
              <w:t>Indicates whether the majority of the well was drilled on an angle. The surface latitude and longitude coordinate differs from the bottom hole latitude and longitude coordinate.</w:t>
            </w:r>
          </w:p>
        </w:tc>
        <w:tc>
          <w:tcPr>
            <w:tcW w:w="3192" w:type="dxa"/>
          </w:tcPr>
          <w:p w:rsidR="002024FA" w:rsidRDefault="002024FA">
            <w:r>
              <w:t>Horizontal Profile:</w:t>
            </w:r>
          </w:p>
          <w:p w:rsidR="002024FA" w:rsidRDefault="002024FA">
            <w:r>
              <w:rPr>
                <w:lang w:eastAsia="en-CA"/>
              </w:rPr>
              <w:t>Indicates whether the bottom portion of the well was drilled horizontally within the target geological formation. The surface latitude and longitude coordinate differs from the bottom hole latitude and longitude coordinate.</w:t>
            </w:r>
          </w:p>
        </w:tc>
      </w:tr>
      <w:tr w:rsidR="002024FA" w:rsidTr="00E30201">
        <w:tc>
          <w:tcPr>
            <w:tcW w:w="3192" w:type="dxa"/>
          </w:tcPr>
          <w:p w:rsidR="002024FA" w:rsidRDefault="002024FA">
            <w:r>
              <w:rPr>
                <w:noProof/>
                <w:lang w:eastAsia="en-CA"/>
              </w:rPr>
              <w:drawing>
                <wp:inline distT="0" distB="0" distL="0" distR="0" wp14:anchorId="28033BEE" wp14:editId="1F1EF27A">
                  <wp:extent cx="1910449" cy="3232298"/>
                  <wp:effectExtent l="0" t="0" r="0" b="6350"/>
                  <wp:docPr id="10" name="Picture 10" title="Picture of a Vertical Profil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YESBI\AppData\Local\Microsoft\Windows\Temporary Internet Files\Content.Outlook\48M86IEO\Vertical profil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0346" cy="3232124"/>
                          </a:xfrm>
                          <a:prstGeom prst="rect">
                            <a:avLst/>
                          </a:prstGeom>
                          <a:noFill/>
                          <a:ln>
                            <a:noFill/>
                          </a:ln>
                        </pic:spPr>
                      </pic:pic>
                    </a:graphicData>
                  </a:graphic>
                </wp:inline>
              </w:drawing>
            </w:r>
          </w:p>
        </w:tc>
        <w:tc>
          <w:tcPr>
            <w:tcW w:w="3192" w:type="dxa"/>
          </w:tcPr>
          <w:p w:rsidR="002024FA" w:rsidRDefault="002024FA">
            <w:r>
              <w:rPr>
                <w:noProof/>
                <w:lang w:eastAsia="en-CA"/>
              </w:rPr>
              <w:drawing>
                <wp:inline distT="0" distB="0" distL="0" distR="0" wp14:anchorId="01490412" wp14:editId="692DE088">
                  <wp:extent cx="1910450" cy="3232298"/>
                  <wp:effectExtent l="0" t="0" r="0" b="6350"/>
                  <wp:docPr id="12" name="Picture 12" title="Picture of a Directional Profil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YESBI\AppData\Local\Microsoft\Windows\Temporary Internet Files\Content.Outlook\48M86IEO\Directional profi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0361" cy="3232147"/>
                          </a:xfrm>
                          <a:prstGeom prst="rect">
                            <a:avLst/>
                          </a:prstGeom>
                          <a:noFill/>
                          <a:ln>
                            <a:noFill/>
                          </a:ln>
                        </pic:spPr>
                      </pic:pic>
                    </a:graphicData>
                  </a:graphic>
                </wp:inline>
              </w:drawing>
            </w:r>
          </w:p>
        </w:tc>
        <w:tc>
          <w:tcPr>
            <w:tcW w:w="3192" w:type="dxa"/>
          </w:tcPr>
          <w:p w:rsidR="002024FA" w:rsidRDefault="002024FA">
            <w:r>
              <w:rPr>
                <w:noProof/>
                <w:lang w:eastAsia="en-CA"/>
              </w:rPr>
              <w:drawing>
                <wp:inline distT="0" distB="0" distL="0" distR="0" wp14:anchorId="200BB1E1" wp14:editId="7BB3B5F6">
                  <wp:extent cx="1899373" cy="3213558"/>
                  <wp:effectExtent l="0" t="0" r="5715" b="6350"/>
                  <wp:docPr id="13" name="Picture 13" title="Picture of a Horizontal Profil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YESBI\AppData\Local\Microsoft\Windows\Temporary Internet Files\Content.Outlook\48M86IEO\Horizontal profil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9268" cy="3213381"/>
                          </a:xfrm>
                          <a:prstGeom prst="rect">
                            <a:avLst/>
                          </a:prstGeom>
                          <a:noFill/>
                          <a:ln>
                            <a:noFill/>
                          </a:ln>
                        </pic:spPr>
                      </pic:pic>
                    </a:graphicData>
                  </a:graphic>
                </wp:inline>
              </w:drawing>
            </w:r>
          </w:p>
        </w:tc>
      </w:tr>
    </w:tbl>
    <w:p w:rsidR="002024FA" w:rsidRDefault="002024FA"/>
    <w:p w:rsidR="002024FA" w:rsidRDefault="00D60D39" w:rsidP="00D60D39">
      <w:pPr>
        <w:jc w:val="center"/>
      </w:pPr>
      <w:r w:rsidRPr="00D60D39">
        <w:rPr>
          <w:bCs/>
          <w:color w:val="24786D"/>
          <w:sz w:val="16"/>
          <w:szCs w:val="16"/>
        </w:rPr>
        <w:t xml:space="preserve">Figure 8 – </w:t>
      </w:r>
      <w:r>
        <w:rPr>
          <w:bCs/>
          <w:color w:val="24786D"/>
          <w:sz w:val="16"/>
          <w:szCs w:val="16"/>
        </w:rPr>
        <w:t>Profile views of a Vertical Well, a Directional Well and a Horizontal Well</w:t>
      </w:r>
      <w:r w:rsidR="00081BA6">
        <w:rPr>
          <w:bCs/>
          <w:color w:val="24786D"/>
          <w:sz w:val="16"/>
          <w:szCs w:val="16"/>
        </w:rPr>
        <w:t xml:space="preserve"> (Source: A. Castillo)</w:t>
      </w:r>
    </w:p>
    <w:p w:rsidR="00D60D39" w:rsidRDefault="00D60D39"/>
    <w:p w:rsidR="00D60D39" w:rsidRDefault="00D60D39"/>
    <w:p w:rsidR="00D60D39" w:rsidRDefault="00D60D39"/>
    <w:p w:rsidR="00D60D39" w:rsidRDefault="00D60D39"/>
    <w:p w:rsidR="00D60D39" w:rsidRDefault="00D60D39"/>
    <w:p w:rsidR="00D60D39" w:rsidRDefault="00D60D39"/>
    <w:p w:rsidR="00145753" w:rsidRDefault="002024FA">
      <w:r>
        <w:lastRenderedPageBreak/>
        <w:t xml:space="preserve">An overhead map </w:t>
      </w:r>
      <w:r w:rsidR="00447073">
        <w:t>that illustrates</w:t>
      </w:r>
      <w:r>
        <w:t xml:space="preserve"> how the well directions may occur</w:t>
      </w:r>
      <w:r w:rsidR="00447073">
        <w:t xml:space="preserve"> in a petroleum field</w:t>
      </w:r>
      <w:r w:rsidR="001C516C">
        <w:t xml:space="preserve"> is indicated below. </w:t>
      </w:r>
    </w:p>
    <w:p w:rsidR="002024FA" w:rsidRDefault="002024FA"/>
    <w:p w:rsidR="00E30201" w:rsidRDefault="000C4726" w:rsidP="00E30201">
      <w:pPr>
        <w:keepNext/>
        <w:jc w:val="center"/>
      </w:pPr>
      <w:bookmarkStart w:id="19" w:name="Overhead_Map_of_Petroleum_Well_Field"/>
      <w:r>
        <w:rPr>
          <w:noProof/>
          <w:lang w:eastAsia="en-CA"/>
        </w:rPr>
        <w:drawing>
          <wp:inline distT="0" distB="0" distL="0" distR="0" wp14:anchorId="655906FF" wp14:editId="236E40BA">
            <wp:extent cx="5284381" cy="3277834"/>
            <wp:effectExtent l="0" t="0" r="0" b="0"/>
            <wp:docPr id="9" name="Picture 9" title="Overhead Map of Petroleum Wel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YESBI\AppData\Local\Microsoft\Windows\Temporary Internet Files\Content.Outlook\48M86IEO\Overhea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4381" cy="3277834"/>
                    </a:xfrm>
                    <a:prstGeom prst="rect">
                      <a:avLst/>
                    </a:prstGeom>
                    <a:noFill/>
                    <a:ln>
                      <a:noFill/>
                    </a:ln>
                  </pic:spPr>
                </pic:pic>
              </a:graphicData>
            </a:graphic>
          </wp:inline>
        </w:drawing>
      </w:r>
      <w:bookmarkEnd w:id="19"/>
    </w:p>
    <w:p w:rsidR="00D60D39" w:rsidRDefault="00D60D39" w:rsidP="00E30201">
      <w:pPr>
        <w:keepNext/>
        <w:jc w:val="center"/>
      </w:pPr>
    </w:p>
    <w:p w:rsidR="00F42E6F" w:rsidRDefault="00E30201" w:rsidP="00E30201">
      <w:pPr>
        <w:pStyle w:val="Caption"/>
        <w:jc w:val="center"/>
      </w:pPr>
      <w:r>
        <w:t xml:space="preserve">Figure </w:t>
      </w:r>
      <w:r w:rsidR="00D60D39">
        <w:t>9</w:t>
      </w:r>
      <w:r>
        <w:t xml:space="preserve"> </w:t>
      </w:r>
      <w:r w:rsidR="00D60D39">
        <w:t>–</w:t>
      </w:r>
      <w:r>
        <w:t xml:space="preserve"> Overhead Map of a Petroleum Well Field</w:t>
      </w:r>
      <w:r w:rsidR="00081BA6">
        <w:t xml:space="preserve"> (Source: A. Castillo)</w:t>
      </w:r>
    </w:p>
    <w:p w:rsidR="00E953A2" w:rsidRDefault="00E953A2" w:rsidP="00E953A2"/>
    <w:p w:rsidR="001C516C" w:rsidRDefault="001C516C" w:rsidP="00E953A2">
      <w:r>
        <w:t>Horizontals wells are drilled first. Lateral wells can be kicked off from existing horizontal wells. Subsequent lateral wells can be kicked off from existing lateral wells.</w:t>
      </w:r>
    </w:p>
    <w:p w:rsidR="001C516C" w:rsidRDefault="001C516C" w:rsidP="00E953A2"/>
    <w:p w:rsidR="00E953A2" w:rsidRDefault="00E953A2" w:rsidP="00E953A2">
      <w:r>
        <w:t xml:space="preserve">The spatial points in the Petroleum Well data class </w:t>
      </w:r>
      <w:r w:rsidR="00BB4BBB">
        <w:t xml:space="preserve">are of </w:t>
      </w:r>
      <w:r>
        <w:t>the surface hole location</w:t>
      </w:r>
      <w:r w:rsidR="001C516C">
        <w:t xml:space="preserve"> only</w:t>
      </w:r>
      <w:r>
        <w:t xml:space="preserve">. The bottom hole </w:t>
      </w:r>
      <w:r w:rsidR="001C516C">
        <w:t xml:space="preserve">coordinates </w:t>
      </w:r>
      <w:r>
        <w:t>can be found in the attribute table.</w:t>
      </w:r>
    </w:p>
    <w:p w:rsidR="00E953A2" w:rsidRDefault="00E953A2" w:rsidP="00E953A2"/>
    <w:p w:rsidR="00E953A2" w:rsidRDefault="00BB4BBB" w:rsidP="00E953A2">
      <w:r>
        <w:t>In the map above, the b</w:t>
      </w:r>
      <w:r w:rsidR="001C516C">
        <w:t>orehole paths (</w:t>
      </w:r>
      <w:r>
        <w:t xml:space="preserve">the </w:t>
      </w:r>
      <w:r w:rsidR="001C516C">
        <w:t>linear features) and bottom hole points (symbolized by ‘x’) can be acquired by contacting the Spatial Data Specialist of the Petroleum Operations Section at 519-873-4644.</w:t>
      </w:r>
    </w:p>
    <w:p w:rsidR="00E953A2" w:rsidRDefault="00E953A2" w:rsidP="00E953A2"/>
    <w:p w:rsidR="00E953A2" w:rsidRDefault="00E953A2" w:rsidP="00E953A2"/>
    <w:p w:rsidR="0014628E" w:rsidRDefault="0014628E">
      <w:pPr>
        <w:rPr>
          <w:rFonts w:eastAsiaTheme="majorEastAsia" w:cstheme="majorBidi"/>
          <w:bCs/>
          <w:color w:val="24786D"/>
          <w:sz w:val="28"/>
        </w:rPr>
      </w:pPr>
      <w:bookmarkStart w:id="20" w:name="Petroleum_Well_Symbology_Standard"/>
      <w:r>
        <w:br w:type="page"/>
      </w:r>
    </w:p>
    <w:p w:rsidR="001C516C" w:rsidRDefault="00FB3A8C" w:rsidP="001C516C">
      <w:pPr>
        <w:pStyle w:val="Heading3"/>
      </w:pPr>
      <w:bookmarkStart w:id="21" w:name="_Toc382491843"/>
      <w:r>
        <w:lastRenderedPageBreak/>
        <w:t>4</w:t>
      </w:r>
      <w:r w:rsidR="001C516C">
        <w:t xml:space="preserve">.1.6 </w:t>
      </w:r>
      <w:r w:rsidR="00DF28EB">
        <w:t>Petroleum Well Symbology Standard</w:t>
      </w:r>
      <w:bookmarkEnd w:id="21"/>
    </w:p>
    <w:bookmarkEnd w:id="20"/>
    <w:p w:rsidR="001C516C" w:rsidRDefault="001C516C" w:rsidP="001C516C"/>
    <w:p w:rsidR="001C516C" w:rsidRPr="00DF28EB" w:rsidRDefault="00DF28EB" w:rsidP="001C516C">
      <w:r>
        <w:t xml:space="preserve">The </w:t>
      </w:r>
      <w:r w:rsidR="00D76BEE" w:rsidRPr="00DC15FB">
        <w:rPr>
          <w:i/>
        </w:rPr>
        <w:t>Map Symbol Code</w:t>
      </w:r>
      <w:r w:rsidRPr="00DC15FB">
        <w:t xml:space="preserve"> field</w:t>
      </w:r>
      <w:r>
        <w:t xml:space="preserve"> in the attribute table is used for symbolizing the petroleum well points for map products. An ESRI ArcMap Layer File (.lyr) can be acquired by contacting the Spatial Data Specialist of the Petroleum Operations Section at 519-873-4644.</w:t>
      </w:r>
    </w:p>
    <w:p w:rsidR="001C516C" w:rsidRDefault="001C516C" w:rsidP="00E953A2"/>
    <w:p w:rsidR="001C516C" w:rsidRDefault="001C516C" w:rsidP="00E953A2"/>
    <w:p w:rsidR="007412AD" w:rsidRDefault="007412AD" w:rsidP="00E953A2"/>
    <w:p w:rsidR="007412AD" w:rsidRDefault="007412AD" w:rsidP="007412AD">
      <w:pPr>
        <w:jc w:val="center"/>
      </w:pPr>
      <w:r>
        <w:rPr>
          <w:noProof/>
          <w:lang w:eastAsia="en-CA"/>
        </w:rPr>
        <w:drawing>
          <wp:inline distT="0" distB="0" distL="0" distR="0">
            <wp:extent cx="3673929" cy="4041322"/>
            <wp:effectExtent l="19050" t="19050" r="22225" b="16510"/>
            <wp:docPr id="23" name="Picture 23" descr="C:\PetroGIS\PetroleumWellsLegend.jpg" title="Legend of the Petroleum Well Symbology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etroGIS\PetroleumWellsLegen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7975" cy="4034772"/>
                    </a:xfrm>
                    <a:prstGeom prst="rect">
                      <a:avLst/>
                    </a:prstGeom>
                    <a:noFill/>
                    <a:ln>
                      <a:solidFill>
                        <a:schemeClr val="accent1"/>
                      </a:solidFill>
                    </a:ln>
                  </pic:spPr>
                </pic:pic>
              </a:graphicData>
            </a:graphic>
          </wp:inline>
        </w:drawing>
      </w:r>
    </w:p>
    <w:p w:rsidR="00081BA6" w:rsidRDefault="001E22F7" w:rsidP="00081BA6">
      <w:pPr>
        <w:pStyle w:val="Caption"/>
        <w:jc w:val="center"/>
      </w:pPr>
      <w:r>
        <w:t xml:space="preserve">Figure </w:t>
      </w:r>
      <w:r w:rsidR="00D60D39">
        <w:t>10</w:t>
      </w:r>
      <w:r>
        <w:t xml:space="preserve"> – Legend of the Petroleum Well </w:t>
      </w:r>
      <w:r w:rsidR="00081BA6">
        <w:t>S</w:t>
      </w:r>
      <w:r>
        <w:t>ymbology standard</w:t>
      </w:r>
      <w:r w:rsidR="00081BA6">
        <w:t xml:space="preserve"> </w:t>
      </w:r>
    </w:p>
    <w:p w:rsidR="00081BA6" w:rsidRPr="00081BA6" w:rsidRDefault="00081BA6" w:rsidP="00081BA6">
      <w:pPr>
        <w:pStyle w:val="Caption"/>
        <w:jc w:val="center"/>
      </w:pPr>
      <w:r>
        <w:t>(Source: A. Castillo)</w:t>
      </w:r>
    </w:p>
    <w:p w:rsidR="007412AD" w:rsidRPr="00E953A2" w:rsidRDefault="007412AD" w:rsidP="00E953A2"/>
    <w:p w:rsidR="0014628E" w:rsidRDefault="0014628E">
      <w:pPr>
        <w:rPr>
          <w:rFonts w:eastAsiaTheme="majorEastAsia" w:cstheme="majorBidi"/>
          <w:bCs/>
          <w:color w:val="24786D"/>
          <w:sz w:val="32"/>
          <w:szCs w:val="26"/>
        </w:rPr>
      </w:pPr>
      <w:r>
        <w:br w:type="page"/>
      </w:r>
    </w:p>
    <w:p w:rsidR="00307BB5" w:rsidRPr="00672481" w:rsidRDefault="00FB3A8C" w:rsidP="00675C8B">
      <w:pPr>
        <w:pStyle w:val="Heading2"/>
      </w:pPr>
      <w:bookmarkStart w:id="22" w:name="_Toc382491844"/>
      <w:r>
        <w:lastRenderedPageBreak/>
        <w:t>4</w:t>
      </w:r>
      <w:r w:rsidR="00307BB5" w:rsidRPr="00672481">
        <w:t>.</w:t>
      </w:r>
      <w:r w:rsidR="00307BB5">
        <w:t>2</w:t>
      </w:r>
      <w:r w:rsidR="00307BB5" w:rsidRPr="00672481">
        <w:t xml:space="preserve"> Data C</w:t>
      </w:r>
      <w:r w:rsidR="00EC7377">
        <w:t>ollection</w:t>
      </w:r>
      <w:r w:rsidR="002A562E">
        <w:t xml:space="preserve"> Guidelines</w:t>
      </w:r>
      <w:bookmarkEnd w:id="22"/>
    </w:p>
    <w:p w:rsidR="00B94E3B" w:rsidRDefault="00B94E3B" w:rsidP="00B94E3B"/>
    <w:p w:rsidR="001E22F7" w:rsidRDefault="001E22F7" w:rsidP="004C1784">
      <w:pPr>
        <w:spacing w:after="240"/>
      </w:pPr>
      <w:r>
        <w:t xml:space="preserve">The first commercial oil well in North America was drilled in 1858 in Oil Springs, Lambton County, Ontario, Canada. Since then, data collection of petroleum wells in Ontario ranges in varying but improving degrees of quality. Over the decades, legislation </w:t>
      </w:r>
      <w:r w:rsidR="000E1007">
        <w:t>has</w:t>
      </w:r>
      <w:r>
        <w:t xml:space="preserve"> been continually set in </w:t>
      </w:r>
      <w:r w:rsidRPr="007A462F">
        <w:t xml:space="preserve">place to </w:t>
      </w:r>
      <w:r w:rsidR="007A462F">
        <w:t>improve</w:t>
      </w:r>
      <w:r>
        <w:t xml:space="preserve"> data collecting requirements. Furthermore, emergence of new technology contributed to </w:t>
      </w:r>
      <w:r w:rsidR="000E1007">
        <w:t>more accurate and reliable information.</w:t>
      </w:r>
    </w:p>
    <w:p w:rsidR="000E1007" w:rsidRDefault="000E1007" w:rsidP="004C1784">
      <w:pPr>
        <w:spacing w:after="240"/>
      </w:pPr>
      <w:r>
        <w:t xml:space="preserve">Although, the majority of data in the Petroleum Well data class was derived from historical records, currently, petroleum operators are required to submit forms, reports and well location survey plans to the Petroleum Operations Section. The requirements are outlined in </w:t>
      </w:r>
      <w:r w:rsidR="008E17F8">
        <w:t xml:space="preserve">Parts </w:t>
      </w:r>
      <w:r w:rsidR="00A47D72">
        <w:t xml:space="preserve">1 and 13 of </w:t>
      </w:r>
      <w:r>
        <w:t xml:space="preserve">the </w:t>
      </w:r>
      <w:r w:rsidR="00902C3C" w:rsidRPr="00D00540">
        <w:t xml:space="preserve">Ontario Oil, Gas, and Salt Resources </w:t>
      </w:r>
      <w:hyperlink r:id="rId30" w:history="1">
        <w:r w:rsidR="00902C3C" w:rsidRPr="00D00540">
          <w:rPr>
            <w:rStyle w:val="Hyperlink"/>
          </w:rPr>
          <w:t>Provincial Operating Standards</w:t>
        </w:r>
      </w:hyperlink>
      <w:r w:rsidR="00902C3C">
        <w:t>.</w:t>
      </w:r>
    </w:p>
    <w:p w:rsidR="00DD5260" w:rsidRDefault="008B038B" w:rsidP="004C1784">
      <w:pPr>
        <w:spacing w:after="240"/>
      </w:pPr>
      <w:r>
        <w:t xml:space="preserve">Improvements </w:t>
      </w:r>
      <w:r w:rsidR="00DD5260">
        <w:t>to well locations can be obtained from GPS methods or derived from orthophotos within a GIS.</w:t>
      </w:r>
    </w:p>
    <w:p w:rsidR="00DD5260" w:rsidRDefault="008B038B" w:rsidP="004C1784">
      <w:pPr>
        <w:spacing w:after="240"/>
      </w:pPr>
      <w:r>
        <w:t>Updates</w:t>
      </w:r>
      <w:r w:rsidR="00DD5260">
        <w:t xml:space="preserve"> to tabular information can be derived </w:t>
      </w:r>
      <w:r>
        <w:t>from newly submitted reports, field inspections and in-house modifications.</w:t>
      </w:r>
    </w:p>
    <w:p w:rsidR="008B038B" w:rsidRDefault="008B038B" w:rsidP="004C1784">
      <w:pPr>
        <w:spacing w:after="240"/>
        <w:rPr>
          <w:u w:val="single"/>
        </w:rPr>
      </w:pPr>
    </w:p>
    <w:p w:rsidR="001E22F7" w:rsidRDefault="001E22F7" w:rsidP="004C1784">
      <w:pPr>
        <w:spacing w:after="240"/>
      </w:pPr>
    </w:p>
    <w:p w:rsidR="00B94E3B" w:rsidRDefault="00B94E3B" w:rsidP="00B94E3B"/>
    <w:p w:rsidR="0014628E" w:rsidRDefault="0014628E">
      <w:pPr>
        <w:rPr>
          <w:rFonts w:eastAsiaTheme="majorEastAsia" w:cstheme="majorBidi"/>
          <w:bCs/>
          <w:color w:val="24786D"/>
          <w:sz w:val="32"/>
          <w:szCs w:val="26"/>
        </w:rPr>
      </w:pPr>
      <w:bookmarkStart w:id="23" w:name="_3.1.3_Data_Maintenance"/>
      <w:bookmarkEnd w:id="23"/>
      <w:r>
        <w:br w:type="page"/>
      </w:r>
    </w:p>
    <w:p w:rsidR="00307BB5" w:rsidRPr="00672481" w:rsidRDefault="00FB3A8C" w:rsidP="00675C8B">
      <w:pPr>
        <w:pStyle w:val="Heading2"/>
      </w:pPr>
      <w:bookmarkStart w:id="24" w:name="_Toc382491845"/>
      <w:r>
        <w:lastRenderedPageBreak/>
        <w:t>4</w:t>
      </w:r>
      <w:r w:rsidR="00307BB5" w:rsidRPr="00672481">
        <w:t>.</w:t>
      </w:r>
      <w:r w:rsidR="00307BB5">
        <w:t>3</w:t>
      </w:r>
      <w:r w:rsidR="00307BB5" w:rsidRPr="00672481">
        <w:t xml:space="preserve"> </w:t>
      </w:r>
      <w:r w:rsidR="00307BB5">
        <w:t>Data Maintenance</w:t>
      </w:r>
      <w:r w:rsidR="002A562E">
        <w:t xml:space="preserve"> Guidelines</w:t>
      </w:r>
      <w:bookmarkEnd w:id="24"/>
    </w:p>
    <w:p w:rsidR="001F07B1" w:rsidRDefault="00307BB5" w:rsidP="00CF51AE">
      <w:pPr>
        <w:autoSpaceDE w:val="0"/>
        <w:autoSpaceDN w:val="0"/>
        <w:adjustRightInd w:val="0"/>
        <w:spacing w:after="240"/>
        <w:rPr>
          <w:rFonts w:cs="AvenirLTStd-Book"/>
          <w:color w:val="000000"/>
        </w:rPr>
      </w:pPr>
      <w:r>
        <w:rPr>
          <w:rFonts w:cs="AvenirLTStd-Book"/>
          <w:color w:val="000000"/>
        </w:rPr>
        <w:t>The spatial</w:t>
      </w:r>
      <w:r w:rsidR="007C5F33">
        <w:rPr>
          <w:rFonts w:cs="AvenirLTStd-Book"/>
          <w:color w:val="000000"/>
        </w:rPr>
        <w:t xml:space="preserve"> and tabular </w:t>
      </w:r>
      <w:r>
        <w:rPr>
          <w:rFonts w:cs="AvenirLTStd-Book"/>
          <w:color w:val="000000"/>
        </w:rPr>
        <w:t xml:space="preserve">data for </w:t>
      </w:r>
      <w:r w:rsidR="00BB4BBB">
        <w:rPr>
          <w:rFonts w:cs="AvenirLTStd-Book"/>
          <w:color w:val="000000"/>
        </w:rPr>
        <w:t xml:space="preserve">the </w:t>
      </w:r>
      <w:r w:rsidR="008723DF">
        <w:rPr>
          <w:rFonts w:cs="AvenirLTStd-Book"/>
          <w:color w:val="000000"/>
        </w:rPr>
        <w:t xml:space="preserve">Petroleum Well </w:t>
      </w:r>
      <w:r w:rsidR="00BB4BBB">
        <w:rPr>
          <w:rFonts w:cs="AvenirLTStd-Book"/>
          <w:color w:val="000000"/>
        </w:rPr>
        <w:t xml:space="preserve">data class </w:t>
      </w:r>
      <w:r>
        <w:rPr>
          <w:rFonts w:cs="AvenirLTStd-Book"/>
          <w:color w:val="000000"/>
        </w:rPr>
        <w:t xml:space="preserve">is maintained in the </w:t>
      </w:r>
      <w:r w:rsidR="008723DF">
        <w:rPr>
          <w:rFonts w:cs="AvenirLTStd-Book"/>
          <w:color w:val="000000"/>
        </w:rPr>
        <w:t xml:space="preserve">Ontario Petroleum Database </w:t>
      </w:r>
      <w:r w:rsidR="00171F47">
        <w:rPr>
          <w:rFonts w:cs="AvenirLTStd-Book"/>
          <w:color w:val="000000"/>
        </w:rPr>
        <w:t xml:space="preserve">System </w:t>
      </w:r>
      <w:r w:rsidR="00BB4BBB">
        <w:rPr>
          <w:rFonts w:cs="AvenirLTStd-Book"/>
          <w:color w:val="000000"/>
        </w:rPr>
        <w:t xml:space="preserve">(OPDS) </w:t>
      </w:r>
      <w:r w:rsidR="00EC7377">
        <w:rPr>
          <w:rFonts w:cs="AvenirLTStd-Book"/>
          <w:color w:val="000000"/>
        </w:rPr>
        <w:t xml:space="preserve">by </w:t>
      </w:r>
      <w:r w:rsidR="004175A4">
        <w:rPr>
          <w:rFonts w:cs="AvenirLTStd-Book"/>
          <w:color w:val="000000"/>
        </w:rPr>
        <w:t>staff of the Petroleum Operations Section, MNR</w:t>
      </w:r>
      <w:r w:rsidR="008723DF">
        <w:rPr>
          <w:rFonts w:cs="AvenirLTStd-Book"/>
          <w:color w:val="000000"/>
        </w:rPr>
        <w:t xml:space="preserve">.  </w:t>
      </w:r>
      <w:r w:rsidR="001958E2">
        <w:rPr>
          <w:rFonts w:cs="AvenirLTStd-Book"/>
          <w:color w:val="000000"/>
        </w:rPr>
        <w:t>I</w:t>
      </w:r>
      <w:r w:rsidR="001F07B1">
        <w:rPr>
          <w:rFonts w:cs="AvenirLTStd-Book"/>
          <w:color w:val="000000"/>
        </w:rPr>
        <w:t>nformation in OPDS is updated on a daily basis.</w:t>
      </w:r>
    </w:p>
    <w:p w:rsidR="00CF51AE" w:rsidRDefault="008723DF" w:rsidP="00CF51AE">
      <w:pPr>
        <w:autoSpaceDE w:val="0"/>
        <w:autoSpaceDN w:val="0"/>
        <w:adjustRightInd w:val="0"/>
        <w:spacing w:after="240"/>
        <w:rPr>
          <w:rFonts w:cs="AvenirLTStd-Book"/>
          <w:color w:val="000000"/>
        </w:rPr>
      </w:pPr>
      <w:r>
        <w:rPr>
          <w:rFonts w:cs="AvenirLTStd-Book"/>
          <w:color w:val="000000"/>
        </w:rPr>
        <w:t xml:space="preserve">There are a minimum number of fields that must be </w:t>
      </w:r>
      <w:r w:rsidR="00BB4BBB">
        <w:rPr>
          <w:rFonts w:cs="AvenirLTStd-Book"/>
          <w:color w:val="000000"/>
        </w:rPr>
        <w:t xml:space="preserve">populated </w:t>
      </w:r>
      <w:r>
        <w:rPr>
          <w:rFonts w:cs="AvenirLTStd-Book"/>
          <w:color w:val="000000"/>
        </w:rPr>
        <w:t>for each petroleum well record.</w:t>
      </w:r>
      <w:r w:rsidR="001F07B1">
        <w:rPr>
          <w:rFonts w:cs="AvenirLTStd-Book"/>
          <w:color w:val="000000"/>
        </w:rPr>
        <w:t xml:space="preserve">  Records in OPDS that are missing latitude and longitude coordinates</w:t>
      </w:r>
      <w:r w:rsidR="00BC6526">
        <w:rPr>
          <w:rFonts w:cs="AvenirLTStd-Book"/>
          <w:color w:val="000000"/>
        </w:rPr>
        <w:t xml:space="preserve"> or have not been drilled are not included in the Petroleum Well data class. All confidential data have also been excluded.</w:t>
      </w:r>
    </w:p>
    <w:p w:rsidR="008723DF" w:rsidRDefault="008723DF" w:rsidP="00CF51AE">
      <w:pPr>
        <w:autoSpaceDE w:val="0"/>
        <w:autoSpaceDN w:val="0"/>
        <w:adjustRightInd w:val="0"/>
        <w:spacing w:after="240"/>
        <w:rPr>
          <w:rFonts w:cs="AvenirLTStd-Book"/>
          <w:color w:val="000000"/>
        </w:rPr>
      </w:pPr>
      <w:r>
        <w:rPr>
          <w:rFonts w:cs="AvenirLTStd-Book"/>
          <w:color w:val="000000"/>
        </w:rPr>
        <w:t xml:space="preserve">The data is provided by a </w:t>
      </w:r>
      <w:r w:rsidR="00BB4BBB">
        <w:rPr>
          <w:rFonts w:cs="AvenirLTStd-Book"/>
          <w:color w:val="000000"/>
        </w:rPr>
        <w:t>V</w:t>
      </w:r>
      <w:r>
        <w:rPr>
          <w:rFonts w:cs="AvenirLTStd-Book"/>
          <w:color w:val="000000"/>
        </w:rPr>
        <w:t xml:space="preserve">iew </w:t>
      </w:r>
      <w:r w:rsidR="004175A4">
        <w:rPr>
          <w:rFonts w:cs="AvenirLTStd-Book"/>
          <w:color w:val="000000"/>
        </w:rPr>
        <w:t xml:space="preserve">table </w:t>
      </w:r>
      <w:r>
        <w:rPr>
          <w:rFonts w:cs="AvenirLTStd-Book"/>
          <w:color w:val="000000"/>
        </w:rPr>
        <w:t xml:space="preserve">from OPDS </w:t>
      </w:r>
      <w:r w:rsidR="004175A4">
        <w:rPr>
          <w:rFonts w:cs="AvenirLTStd-Book"/>
          <w:color w:val="000000"/>
        </w:rPr>
        <w:t xml:space="preserve">created using SQL scripting. This View is downloaded </w:t>
      </w:r>
      <w:r>
        <w:rPr>
          <w:rFonts w:cs="AvenirLTStd-Book"/>
          <w:color w:val="000000"/>
        </w:rPr>
        <w:t xml:space="preserve">into the LIO Warehouse on a regular basis </w:t>
      </w:r>
      <w:r w:rsidRPr="004175A4">
        <w:rPr>
          <w:rFonts w:cs="AvenirLTStd-Book"/>
          <w:color w:val="000000"/>
          <w:sz w:val="28"/>
          <w:szCs w:val="28"/>
        </w:rPr>
        <w:t>(to be defined)</w:t>
      </w:r>
      <w:r>
        <w:rPr>
          <w:rFonts w:cs="AvenirLTStd-Book"/>
          <w:color w:val="000000"/>
        </w:rPr>
        <w:t>.</w:t>
      </w:r>
    </w:p>
    <w:p w:rsidR="006519D2" w:rsidRDefault="006519D2" w:rsidP="006519D2">
      <w:r>
        <w:t xml:space="preserve">A data life cycle summary diagram can be found in </w:t>
      </w:r>
      <w:hyperlink w:anchor="_Life_Cycle_Diagram" w:history="1">
        <w:r w:rsidRPr="00F37FDE">
          <w:rPr>
            <w:rStyle w:val="Hyperlink"/>
          </w:rPr>
          <w:t xml:space="preserve">Appendix </w:t>
        </w:r>
        <w:r>
          <w:rPr>
            <w:rStyle w:val="Hyperlink"/>
          </w:rPr>
          <w:t>3</w:t>
        </w:r>
      </w:hyperlink>
      <w:r>
        <w:t xml:space="preserve"> of this document.</w:t>
      </w:r>
    </w:p>
    <w:p w:rsidR="006519D2" w:rsidRDefault="006519D2" w:rsidP="00CF51AE">
      <w:pPr>
        <w:autoSpaceDE w:val="0"/>
        <w:autoSpaceDN w:val="0"/>
        <w:adjustRightInd w:val="0"/>
        <w:spacing w:after="240"/>
        <w:rPr>
          <w:rFonts w:cs="AvenirLTStd-Book"/>
          <w:color w:val="000000"/>
        </w:rPr>
      </w:pPr>
    </w:p>
    <w:p w:rsidR="00A51234" w:rsidRPr="00672481" w:rsidRDefault="00FB3A8C" w:rsidP="00675C8B">
      <w:pPr>
        <w:pStyle w:val="Heading2"/>
      </w:pPr>
      <w:bookmarkStart w:id="25" w:name="_3.1.4_General_Data"/>
      <w:bookmarkStart w:id="26" w:name="_Toc382491846"/>
      <w:bookmarkEnd w:id="25"/>
      <w:r>
        <w:t>4</w:t>
      </w:r>
      <w:r w:rsidR="00A51234" w:rsidRPr="00672481">
        <w:t>.</w:t>
      </w:r>
      <w:r w:rsidR="00A51234">
        <w:t>4</w:t>
      </w:r>
      <w:r w:rsidR="00A51234" w:rsidRPr="00672481">
        <w:t xml:space="preserve"> </w:t>
      </w:r>
      <w:r w:rsidR="00A51234">
        <w:t>General Data Access and Viewing</w:t>
      </w:r>
      <w:bookmarkEnd w:id="26"/>
    </w:p>
    <w:p w:rsidR="00732E87" w:rsidRDefault="007C5F33" w:rsidP="009C0B0D">
      <w:pPr>
        <w:autoSpaceDE w:val="0"/>
        <w:autoSpaceDN w:val="0"/>
        <w:adjustRightInd w:val="0"/>
        <w:spacing w:after="240"/>
        <w:rPr>
          <w:rFonts w:cs="AvenirLTStd-Book"/>
          <w:color w:val="000000"/>
        </w:rPr>
      </w:pPr>
      <w:r>
        <w:rPr>
          <w:rFonts w:cs="AvenirLTStd-Book"/>
          <w:color w:val="000000"/>
        </w:rPr>
        <w:t>Petroleum Well (PETWELL)</w:t>
      </w:r>
      <w:r w:rsidR="00F00023">
        <w:rPr>
          <w:rFonts w:cs="AvenirLTStd-Book"/>
          <w:color w:val="000000"/>
        </w:rPr>
        <w:t xml:space="preserve"> data is </w:t>
      </w:r>
      <w:r w:rsidR="00BC67F7">
        <w:rPr>
          <w:rFonts w:cs="AvenirLTStd-Book"/>
          <w:color w:val="000000"/>
        </w:rPr>
        <w:t xml:space="preserve">unclassified (non-sensitive) and </w:t>
      </w:r>
      <w:r w:rsidR="00F00023">
        <w:rPr>
          <w:rFonts w:cs="AvenirLTStd-Book"/>
          <w:color w:val="000000"/>
        </w:rPr>
        <w:t xml:space="preserve">available for </w:t>
      </w:r>
      <w:r w:rsidR="009C0B0D">
        <w:rPr>
          <w:rFonts w:cs="AvenirLTStd-Book"/>
          <w:color w:val="000000"/>
        </w:rPr>
        <w:t xml:space="preserve">access and </w:t>
      </w:r>
      <w:r w:rsidR="00F00023">
        <w:rPr>
          <w:rFonts w:cs="AvenirLTStd-Book"/>
          <w:color w:val="000000"/>
        </w:rPr>
        <w:t>viewing</w:t>
      </w:r>
      <w:r w:rsidR="00732E87">
        <w:rPr>
          <w:rFonts w:cs="AvenirLTStd-Book"/>
          <w:color w:val="000000"/>
        </w:rPr>
        <w:t xml:space="preserve"> via:</w:t>
      </w:r>
    </w:p>
    <w:p w:rsidR="001F07B1" w:rsidRPr="001F07B1" w:rsidRDefault="001F07B1" w:rsidP="001F07B1">
      <w:pPr>
        <w:pStyle w:val="ListParagraph"/>
        <w:numPr>
          <w:ilvl w:val="0"/>
          <w:numId w:val="28"/>
        </w:numPr>
        <w:autoSpaceDE w:val="0"/>
        <w:autoSpaceDN w:val="0"/>
        <w:adjustRightInd w:val="0"/>
        <w:spacing w:after="240"/>
        <w:contextualSpacing w:val="0"/>
        <w:rPr>
          <w:rFonts w:cs="AvenirLTStd-Book"/>
          <w:color w:val="000000"/>
        </w:rPr>
      </w:pPr>
      <w:r w:rsidRPr="00551B42">
        <w:rPr>
          <w:rFonts w:cs="AvenirLTStd-Book"/>
          <w:color w:val="000000"/>
          <w:u w:val="single"/>
        </w:rPr>
        <w:t>DDS</w:t>
      </w:r>
      <w:r>
        <w:rPr>
          <w:rFonts w:cs="AvenirLTStd-Book"/>
          <w:color w:val="000000"/>
        </w:rPr>
        <w:t>: Data Class data can be downloaded by subscribers through the LIO Data Distribution System (DDS) from the suite of structured products.</w:t>
      </w:r>
    </w:p>
    <w:p w:rsidR="007A462F" w:rsidRDefault="00732E87" w:rsidP="009C0B0D">
      <w:pPr>
        <w:pStyle w:val="ListParagraph"/>
        <w:numPr>
          <w:ilvl w:val="0"/>
          <w:numId w:val="28"/>
        </w:numPr>
        <w:autoSpaceDE w:val="0"/>
        <w:autoSpaceDN w:val="0"/>
        <w:adjustRightInd w:val="0"/>
        <w:spacing w:after="240"/>
        <w:contextualSpacing w:val="0"/>
        <w:rPr>
          <w:rFonts w:cs="AvenirLTStd-Book"/>
          <w:color w:val="000000"/>
        </w:rPr>
      </w:pPr>
      <w:r w:rsidRPr="007A462F">
        <w:rPr>
          <w:rFonts w:cs="AvenirLTStd-Book"/>
          <w:color w:val="000000"/>
          <w:u w:val="single"/>
        </w:rPr>
        <w:t>LIO Mapper</w:t>
      </w:r>
      <w:r w:rsidRPr="007A462F">
        <w:rPr>
          <w:rFonts w:cs="AvenirLTStd-Book"/>
          <w:color w:val="000000"/>
        </w:rPr>
        <w:t xml:space="preserve">: </w:t>
      </w:r>
      <w:r w:rsidR="009C0B0D" w:rsidRPr="007A462F">
        <w:rPr>
          <w:rFonts w:cs="AvenirLTStd-Book"/>
          <w:color w:val="000000"/>
        </w:rPr>
        <w:t xml:space="preserve">Read-only view of the data class is </w:t>
      </w:r>
      <w:r w:rsidRPr="007A462F">
        <w:rPr>
          <w:rFonts w:cs="AvenirLTStd-Book"/>
          <w:color w:val="000000"/>
        </w:rPr>
        <w:t xml:space="preserve">available to all OPS </w:t>
      </w:r>
      <w:r w:rsidR="009C0B0D" w:rsidRPr="007A462F">
        <w:rPr>
          <w:rFonts w:cs="AvenirLTStd-Book"/>
          <w:color w:val="000000"/>
        </w:rPr>
        <w:t xml:space="preserve">staff </w:t>
      </w:r>
      <w:r w:rsidRPr="007A462F">
        <w:rPr>
          <w:rFonts w:cs="AvenirLTStd-Book"/>
          <w:color w:val="000000"/>
        </w:rPr>
        <w:t>account</w:t>
      </w:r>
      <w:r w:rsidR="009C0B0D" w:rsidRPr="007A462F">
        <w:rPr>
          <w:rFonts w:cs="AvenirLTStd-Book"/>
          <w:color w:val="000000"/>
        </w:rPr>
        <w:t xml:space="preserve"> holders</w:t>
      </w:r>
      <w:r w:rsidRPr="007A462F">
        <w:rPr>
          <w:rFonts w:cs="AvenirLTStd-Book"/>
          <w:color w:val="000000"/>
        </w:rPr>
        <w:t>.</w:t>
      </w:r>
    </w:p>
    <w:p w:rsidR="00732E87" w:rsidRPr="007A462F" w:rsidRDefault="00732E87" w:rsidP="009C0B0D">
      <w:pPr>
        <w:pStyle w:val="ListParagraph"/>
        <w:numPr>
          <w:ilvl w:val="0"/>
          <w:numId w:val="28"/>
        </w:numPr>
        <w:autoSpaceDE w:val="0"/>
        <w:autoSpaceDN w:val="0"/>
        <w:adjustRightInd w:val="0"/>
        <w:spacing w:after="240"/>
        <w:contextualSpacing w:val="0"/>
        <w:rPr>
          <w:rFonts w:cs="AvenirLTStd-Book"/>
          <w:color w:val="000000"/>
        </w:rPr>
      </w:pPr>
      <w:r w:rsidRPr="007A462F">
        <w:rPr>
          <w:rFonts w:cs="AvenirLTStd-Book"/>
          <w:color w:val="000000"/>
          <w:u w:val="single"/>
        </w:rPr>
        <w:t>NDD</w:t>
      </w:r>
      <w:r w:rsidRPr="007A462F">
        <w:rPr>
          <w:rFonts w:cs="AvenirLTStd-Book"/>
          <w:color w:val="000000"/>
        </w:rPr>
        <w:t xml:space="preserve">: </w:t>
      </w:r>
      <w:r w:rsidR="009C0B0D" w:rsidRPr="007A462F">
        <w:rPr>
          <w:rFonts w:cs="AvenirLTStd-Book"/>
          <w:color w:val="000000"/>
        </w:rPr>
        <w:t xml:space="preserve">a </w:t>
      </w:r>
      <w:r w:rsidR="004E2BAE" w:rsidRPr="007A462F">
        <w:rPr>
          <w:rFonts w:cs="Arial"/>
          <w:color w:val="000000" w:themeColor="text1"/>
        </w:rPr>
        <w:t>distributed</w:t>
      </w:r>
      <w:r w:rsidR="00AA68B9" w:rsidRPr="007A462F">
        <w:rPr>
          <w:rFonts w:ascii="Arial" w:hAnsi="Arial" w:cs="Arial"/>
          <w:color w:val="000000" w:themeColor="text1"/>
        </w:rPr>
        <w:t xml:space="preserve"> </w:t>
      </w:r>
      <w:r w:rsidR="009C0B0D" w:rsidRPr="007A462F">
        <w:rPr>
          <w:rFonts w:cs="AvenirLTStd-Book"/>
          <w:color w:val="000000"/>
        </w:rPr>
        <w:t>cut of the data (geoda</w:t>
      </w:r>
      <w:r w:rsidR="007C1D0A" w:rsidRPr="007A462F">
        <w:rPr>
          <w:rFonts w:cs="AvenirLTStd-Book"/>
          <w:color w:val="000000"/>
        </w:rPr>
        <w:t>ta</w:t>
      </w:r>
      <w:r w:rsidR="009C0B0D" w:rsidRPr="007A462F">
        <w:rPr>
          <w:rFonts w:cs="AvenirLTStd-Book"/>
          <w:color w:val="000000"/>
        </w:rPr>
        <w:t>base) is provided to all MNR Di</w:t>
      </w:r>
      <w:r w:rsidR="00AA68B9" w:rsidRPr="007A462F">
        <w:rPr>
          <w:rFonts w:cs="AvenirLTStd-Book"/>
          <w:color w:val="000000"/>
        </w:rPr>
        <w:t>strict servers on a regular basis</w:t>
      </w:r>
      <w:r w:rsidR="004E2BAE" w:rsidRPr="007A462F">
        <w:rPr>
          <w:rFonts w:cs="AvenirLTStd-Book"/>
          <w:color w:val="000000"/>
        </w:rPr>
        <w:t xml:space="preserve">. This </w:t>
      </w:r>
      <w:r w:rsidR="009C0B0D" w:rsidRPr="007A462F">
        <w:rPr>
          <w:rFonts w:cs="AvenirLTStd-Book"/>
          <w:color w:val="000000"/>
        </w:rPr>
        <w:t>version provides direct access</w:t>
      </w:r>
      <w:r w:rsidR="00AA68B9" w:rsidRPr="007A462F">
        <w:rPr>
          <w:rFonts w:cs="AvenirLTStd-Book"/>
          <w:color w:val="000000"/>
        </w:rPr>
        <w:t xml:space="preserve"> to the data</w:t>
      </w:r>
      <w:r w:rsidR="009C0B0D" w:rsidRPr="007A462F">
        <w:rPr>
          <w:rFonts w:cs="AvenirLTStd-Book"/>
          <w:color w:val="000000"/>
        </w:rPr>
        <w:t xml:space="preserve"> to all</w:t>
      </w:r>
      <w:r w:rsidR="00AA68B9" w:rsidRPr="007A462F">
        <w:rPr>
          <w:rFonts w:cs="AvenirLTStd-Book"/>
          <w:color w:val="000000"/>
        </w:rPr>
        <w:t xml:space="preserve"> District</w:t>
      </w:r>
      <w:r w:rsidR="004E2BAE" w:rsidRPr="007A462F">
        <w:rPr>
          <w:rFonts w:cs="AvenirLTStd-Book"/>
          <w:color w:val="000000"/>
        </w:rPr>
        <w:t xml:space="preserve"> MNR staff. The format was formerly known as the NRVIS Data Distribution (NDD) which will likely be given a new reference acronym in the near future.</w:t>
      </w:r>
    </w:p>
    <w:p w:rsidR="00FD5715" w:rsidRDefault="00FD5715" w:rsidP="009916F5"/>
    <w:p w:rsidR="001C47F6" w:rsidRDefault="001C47F6">
      <w:pPr>
        <w:rPr>
          <w:rFonts w:eastAsiaTheme="majorEastAsia" w:cstheme="majorBidi"/>
          <w:bCs/>
          <w:color w:val="24786D"/>
          <w:sz w:val="36"/>
          <w:szCs w:val="36"/>
        </w:rPr>
      </w:pPr>
      <w:bookmarkStart w:id="27" w:name="_Appendix_2:_Additional"/>
      <w:bookmarkEnd w:id="27"/>
      <w:r>
        <w:br w:type="page"/>
      </w:r>
    </w:p>
    <w:p w:rsidR="00DE4F1C" w:rsidRDefault="00DE4F1C" w:rsidP="00AA3B6F">
      <w:pPr>
        <w:pStyle w:val="Heading1"/>
      </w:pPr>
      <w:bookmarkStart w:id="28" w:name="_Toc382491847"/>
      <w:r>
        <w:lastRenderedPageBreak/>
        <w:t xml:space="preserve">Appendix </w:t>
      </w:r>
      <w:r w:rsidR="00FE56DD">
        <w:t>1</w:t>
      </w:r>
      <w:r>
        <w:t>: Additional Re</w:t>
      </w:r>
      <w:r w:rsidR="00F1128E">
        <w:t>sources</w:t>
      </w:r>
      <w:bookmarkEnd w:id="28"/>
    </w:p>
    <w:p w:rsidR="00DE4F1C" w:rsidRPr="00EB68F1" w:rsidRDefault="00DE4F1C" w:rsidP="00DE4F1C">
      <w:pPr>
        <w:spacing w:after="240"/>
      </w:pPr>
      <w:r>
        <w:t>Links to where additional information about the subject matter can be found online are listed below:</w:t>
      </w:r>
    </w:p>
    <w:p w:rsidR="00BC6526" w:rsidRDefault="005866EE" w:rsidP="00BC6526">
      <w:pPr>
        <w:pStyle w:val="ListParagraph"/>
        <w:numPr>
          <w:ilvl w:val="0"/>
          <w:numId w:val="7"/>
        </w:numPr>
        <w:autoSpaceDE w:val="0"/>
        <w:autoSpaceDN w:val="0"/>
        <w:adjustRightInd w:val="0"/>
        <w:spacing w:after="320"/>
        <w:contextualSpacing w:val="0"/>
        <w:rPr>
          <w:rFonts w:cs="AvenirLTStd-Book"/>
          <w:color w:val="000000"/>
        </w:rPr>
      </w:pPr>
      <w:r w:rsidRPr="00D0173E">
        <w:rPr>
          <w:rFonts w:cs="AvenirLTStd-Book"/>
          <w:color w:val="000000"/>
        </w:rPr>
        <w:t xml:space="preserve">MNR’s </w:t>
      </w:r>
      <w:hyperlink r:id="rId31" w:history="1">
        <w:r w:rsidR="00D0173E" w:rsidRPr="00D0173E">
          <w:rPr>
            <w:rStyle w:val="Hyperlink"/>
            <w:rFonts w:cs="AvenirLTStd-Book"/>
          </w:rPr>
          <w:t>Oil, Gas and Salt Resources</w:t>
        </w:r>
      </w:hyperlink>
      <w:r w:rsidR="00D0173E">
        <w:rPr>
          <w:rFonts w:cs="AvenirLTStd-Book"/>
          <w:color w:val="000000"/>
        </w:rPr>
        <w:t xml:space="preserve"> web page</w:t>
      </w:r>
      <w:r w:rsidR="00BC6526" w:rsidRPr="00BC6526">
        <w:rPr>
          <w:rFonts w:cs="AvenirLTStd-Book"/>
          <w:color w:val="000000"/>
        </w:rPr>
        <w:t xml:space="preserve"> </w:t>
      </w:r>
    </w:p>
    <w:p w:rsidR="00D0173E" w:rsidRPr="00BC6526" w:rsidRDefault="00BC6526" w:rsidP="00EB44CC">
      <w:pPr>
        <w:pStyle w:val="ListParagraph"/>
        <w:numPr>
          <w:ilvl w:val="0"/>
          <w:numId w:val="7"/>
        </w:numPr>
        <w:autoSpaceDE w:val="0"/>
        <w:autoSpaceDN w:val="0"/>
        <w:adjustRightInd w:val="0"/>
        <w:spacing w:after="320"/>
        <w:contextualSpacing w:val="0"/>
        <w:rPr>
          <w:rFonts w:cs="AvenirLTStd-Book"/>
          <w:color w:val="000000"/>
        </w:rPr>
      </w:pPr>
      <w:r w:rsidRPr="00BC6526">
        <w:rPr>
          <w:rFonts w:cs="AvenirLTStd-Book"/>
          <w:color w:val="000000"/>
        </w:rPr>
        <w:t xml:space="preserve">Petroleum Crown Lake Grid data set is available to the public.  The metadata record is: </w:t>
      </w:r>
      <w:hyperlink r:id="rId32" w:history="1">
        <w:r w:rsidRPr="00BC6526">
          <w:rPr>
            <w:rStyle w:val="Hyperlink"/>
            <w:rFonts w:cs="AvenirLTStd-Book"/>
          </w:rPr>
          <w:t>Petroleum Crown Lake Grid Metadata Record</w:t>
        </w:r>
      </w:hyperlink>
    </w:p>
    <w:p w:rsidR="003732EF" w:rsidRDefault="003732EF" w:rsidP="003732EF">
      <w:pPr>
        <w:pStyle w:val="ListParagraph"/>
        <w:numPr>
          <w:ilvl w:val="0"/>
          <w:numId w:val="7"/>
        </w:numPr>
        <w:autoSpaceDE w:val="0"/>
        <w:autoSpaceDN w:val="0"/>
        <w:adjustRightInd w:val="0"/>
        <w:spacing w:after="320"/>
        <w:contextualSpacing w:val="0"/>
        <w:rPr>
          <w:rFonts w:cs="AvenirLTStd-Book"/>
          <w:color w:val="000000"/>
        </w:rPr>
      </w:pPr>
      <w:r>
        <w:rPr>
          <w:rFonts w:cs="AvenirLTStd-Book"/>
          <w:color w:val="000000"/>
        </w:rPr>
        <w:t xml:space="preserve">Petroleum Horizontal Well data set </w:t>
      </w:r>
      <w:r w:rsidR="00BC6526">
        <w:rPr>
          <w:rFonts w:cs="AvenirLTStd-Book"/>
          <w:color w:val="000000"/>
        </w:rPr>
        <w:t xml:space="preserve">is </w:t>
      </w:r>
      <w:r>
        <w:rPr>
          <w:rFonts w:cs="AvenirLTStd-Book"/>
          <w:color w:val="000000"/>
        </w:rPr>
        <w:t xml:space="preserve">available to the public.  The metadata record is: </w:t>
      </w:r>
      <w:hyperlink r:id="rId33" w:history="1">
        <w:r w:rsidR="00E30201">
          <w:rPr>
            <w:rStyle w:val="Hyperlink"/>
            <w:rFonts w:cs="AvenirLTStd-Book"/>
          </w:rPr>
          <w:t xml:space="preserve">Petroleum </w:t>
        </w:r>
        <w:r w:rsidR="00BC6526">
          <w:rPr>
            <w:rStyle w:val="Hyperlink"/>
            <w:rFonts w:cs="AvenirLTStd-Book"/>
          </w:rPr>
          <w:t xml:space="preserve">Horizontal </w:t>
        </w:r>
        <w:r w:rsidR="00E30201">
          <w:rPr>
            <w:rStyle w:val="Hyperlink"/>
            <w:rFonts w:cs="AvenirLTStd-Book"/>
          </w:rPr>
          <w:t>Well Metadata Record</w:t>
        </w:r>
      </w:hyperlink>
    </w:p>
    <w:p w:rsidR="00EB6224" w:rsidRPr="00BC6526" w:rsidRDefault="00EB6224" w:rsidP="00EB44CC">
      <w:pPr>
        <w:pStyle w:val="ListParagraph"/>
        <w:numPr>
          <w:ilvl w:val="0"/>
          <w:numId w:val="7"/>
        </w:numPr>
        <w:autoSpaceDE w:val="0"/>
        <w:autoSpaceDN w:val="0"/>
        <w:adjustRightInd w:val="0"/>
        <w:spacing w:after="320"/>
        <w:contextualSpacing w:val="0"/>
        <w:rPr>
          <w:rFonts w:cs="AvenirLTStd-Book"/>
          <w:color w:val="000000"/>
        </w:rPr>
      </w:pPr>
      <w:r>
        <w:rPr>
          <w:rFonts w:cs="AvenirLTStd-Book"/>
          <w:color w:val="000000"/>
        </w:rPr>
        <w:t>Ontario E-Laws:</w:t>
      </w:r>
      <w:r w:rsidR="000049E4">
        <w:rPr>
          <w:rFonts w:cs="AvenirLTStd-Book"/>
          <w:color w:val="000000"/>
        </w:rPr>
        <w:t xml:space="preserve"> </w:t>
      </w:r>
      <w:hyperlink r:id="rId34" w:anchor="hit1" w:history="1">
        <w:r w:rsidR="00BC6526" w:rsidRPr="00BC6526">
          <w:rPr>
            <w:rStyle w:val="Hyperlink"/>
            <w:rFonts w:cs="AvenirLTStd-Book"/>
          </w:rPr>
          <w:t>Oil, Gas and Resources Act</w:t>
        </w:r>
      </w:hyperlink>
      <w:r w:rsidR="00BC6526">
        <w:rPr>
          <w:rFonts w:cs="AvenirLTStd-Book"/>
        </w:rPr>
        <w:t xml:space="preserve">, </w:t>
      </w:r>
      <w:hyperlink r:id="rId35" w:anchor="hit1" w:history="1">
        <w:r w:rsidR="00BC6526" w:rsidRPr="00BC6526">
          <w:rPr>
            <w:rStyle w:val="Hyperlink"/>
            <w:rFonts w:cs="AvenirLTStd-Book"/>
          </w:rPr>
          <w:t>Ontario Regulation 245/97</w:t>
        </w:r>
      </w:hyperlink>
      <w:r w:rsidR="00BC6526">
        <w:rPr>
          <w:rFonts w:cs="AvenirLTStd-Book"/>
        </w:rPr>
        <w:t xml:space="preserve">, </w:t>
      </w:r>
      <w:hyperlink r:id="rId36" w:anchor="hit1" w:history="1">
        <w:r w:rsidR="00BC6526" w:rsidRPr="00D00540">
          <w:rPr>
            <w:rStyle w:val="Hyperlink"/>
            <w:rFonts w:cs="AvenirLTStd-Book"/>
          </w:rPr>
          <w:t>Ontario Regulation 263/02</w:t>
        </w:r>
      </w:hyperlink>
      <w:r w:rsidR="00BC6526">
        <w:rPr>
          <w:rFonts w:cs="AvenirLTStd-Book"/>
        </w:rPr>
        <w:t>.</w:t>
      </w:r>
    </w:p>
    <w:p w:rsidR="00BC6526" w:rsidRDefault="00BC6526" w:rsidP="00EB44CC">
      <w:pPr>
        <w:pStyle w:val="ListParagraph"/>
        <w:numPr>
          <w:ilvl w:val="0"/>
          <w:numId w:val="7"/>
        </w:numPr>
        <w:autoSpaceDE w:val="0"/>
        <w:autoSpaceDN w:val="0"/>
        <w:adjustRightInd w:val="0"/>
        <w:spacing w:after="320"/>
        <w:contextualSpacing w:val="0"/>
        <w:rPr>
          <w:rFonts w:cs="AvenirLTStd-Book"/>
          <w:color w:val="000000"/>
        </w:rPr>
      </w:pPr>
      <w:r>
        <w:rPr>
          <w:rFonts w:cs="AvenirLTStd-Book"/>
        </w:rPr>
        <w:t xml:space="preserve">Oil, Gas and Salt Resources </w:t>
      </w:r>
      <w:r w:rsidR="00D00540">
        <w:rPr>
          <w:rFonts w:cs="AvenirLTStd-Book"/>
        </w:rPr>
        <w:t xml:space="preserve">of </w:t>
      </w:r>
      <w:r>
        <w:rPr>
          <w:rFonts w:cs="AvenirLTStd-Book"/>
        </w:rPr>
        <w:t xml:space="preserve">Ontario </w:t>
      </w:r>
      <w:hyperlink r:id="rId37" w:history="1">
        <w:r w:rsidRPr="00D00540">
          <w:rPr>
            <w:rStyle w:val="Hyperlink"/>
            <w:rFonts w:cs="AvenirLTStd-Book"/>
          </w:rPr>
          <w:t>Provincial Operating Standards</w:t>
        </w:r>
      </w:hyperlink>
      <w:r>
        <w:rPr>
          <w:rFonts w:cs="AvenirLTStd-Book"/>
        </w:rPr>
        <w:t>.</w:t>
      </w:r>
    </w:p>
    <w:p w:rsidR="006519D2" w:rsidRDefault="00FA068B" w:rsidP="006519D2">
      <w:pPr>
        <w:pStyle w:val="ListParagraph"/>
        <w:numPr>
          <w:ilvl w:val="0"/>
          <w:numId w:val="7"/>
        </w:numPr>
        <w:autoSpaceDE w:val="0"/>
        <w:autoSpaceDN w:val="0"/>
        <w:adjustRightInd w:val="0"/>
        <w:spacing w:before="240" w:after="120"/>
        <w:contextualSpacing w:val="0"/>
        <w:rPr>
          <w:rFonts w:cs="AvenirLTStd-Book"/>
          <w:color w:val="000000"/>
        </w:rPr>
      </w:pPr>
      <w:r>
        <w:rPr>
          <w:rFonts w:cs="AvenirLTStd-Book"/>
          <w:color w:val="000000"/>
        </w:rPr>
        <w:t xml:space="preserve">LIO Support – LIO Support staff </w:t>
      </w:r>
      <w:r w:rsidR="00AB3D4C">
        <w:rPr>
          <w:rFonts w:cs="AvenirLTStd-Book"/>
          <w:color w:val="000000"/>
        </w:rPr>
        <w:t>will</w:t>
      </w:r>
      <w:r>
        <w:rPr>
          <w:rFonts w:cs="AvenirLTStd-Book"/>
          <w:color w:val="000000"/>
        </w:rPr>
        <w:t xml:space="preserve"> provide assistance and field any questions about </w:t>
      </w:r>
      <w:r w:rsidR="00171F47">
        <w:rPr>
          <w:rFonts w:cs="AvenirLTStd-Book"/>
          <w:color w:val="000000"/>
        </w:rPr>
        <w:t xml:space="preserve">the petroleum well </w:t>
      </w:r>
      <w:r>
        <w:rPr>
          <w:rFonts w:cs="AvenirLTStd-Book"/>
          <w:color w:val="000000"/>
        </w:rPr>
        <w:t xml:space="preserve">data class, </w:t>
      </w:r>
      <w:r w:rsidR="00C2180E">
        <w:rPr>
          <w:rFonts w:cs="AvenirLTStd-Book"/>
          <w:color w:val="000000"/>
        </w:rPr>
        <w:t xml:space="preserve">LIO Warehouse and </w:t>
      </w:r>
      <w:hyperlink r:id="rId38" w:history="1">
        <w:r w:rsidR="00C2180E" w:rsidRPr="00C2180E">
          <w:rPr>
            <w:rStyle w:val="Hyperlink"/>
            <w:rFonts w:cs="AvenirLTStd-Book"/>
          </w:rPr>
          <w:t>LIO Editor</w:t>
        </w:r>
      </w:hyperlink>
      <w:r w:rsidR="00C2180E">
        <w:rPr>
          <w:rFonts w:cs="AvenirLTStd-Book"/>
          <w:color w:val="000000"/>
        </w:rPr>
        <w:t>.</w:t>
      </w:r>
      <w:r>
        <w:rPr>
          <w:rFonts w:cs="AvenirLTStd-Book"/>
          <w:color w:val="000000"/>
        </w:rPr>
        <w:t xml:space="preserve"> </w:t>
      </w:r>
      <w:r w:rsidR="00AB3D4C">
        <w:rPr>
          <w:rFonts w:cs="AvenirLTStd-Book"/>
          <w:color w:val="000000"/>
        </w:rPr>
        <w:t xml:space="preserve"> </w:t>
      </w:r>
      <w:r w:rsidR="00AB3D4C" w:rsidRPr="00AB3D4C">
        <w:rPr>
          <w:rFonts w:cs="AvenirLTStd-Book"/>
          <w:color w:val="000000"/>
        </w:rPr>
        <w:t xml:space="preserve">Email: </w:t>
      </w:r>
      <w:hyperlink r:id="rId39" w:history="1">
        <w:r w:rsidR="00AB3D4C" w:rsidRPr="00AB3D4C">
          <w:rPr>
            <w:rStyle w:val="Hyperlink"/>
            <w:rFonts w:cs="AvenirLTStd-Roman"/>
          </w:rPr>
          <w:t>lio@ontario.ca</w:t>
        </w:r>
      </w:hyperlink>
      <w:r w:rsidR="00AB3D4C" w:rsidRPr="00AB3D4C">
        <w:rPr>
          <w:rFonts w:cs="AvenirLTStd-Roman"/>
          <w:color w:val="24786D"/>
        </w:rPr>
        <w:t xml:space="preserve"> </w:t>
      </w:r>
      <w:r w:rsidR="00AB3D4C" w:rsidRPr="00AB3D4C">
        <w:rPr>
          <w:rFonts w:cs="AvenirLTStd-Roman"/>
          <w:color w:val="000000" w:themeColor="text1"/>
        </w:rPr>
        <w:t>or Tele</w:t>
      </w:r>
      <w:r w:rsidR="00AB3D4C" w:rsidRPr="00AB3D4C">
        <w:rPr>
          <w:rFonts w:cs="AvenirLTStd-Book"/>
          <w:color w:val="000000" w:themeColor="text1"/>
        </w:rPr>
        <w:t>phone</w:t>
      </w:r>
      <w:r w:rsidR="00AB3D4C" w:rsidRPr="00AB3D4C">
        <w:rPr>
          <w:rFonts w:cs="AvenirLTStd-Book"/>
          <w:color w:val="000000"/>
        </w:rPr>
        <w:t>: 705-755-1878</w:t>
      </w:r>
    </w:p>
    <w:p w:rsidR="006519D2" w:rsidRDefault="00D00540" w:rsidP="006519D2">
      <w:pPr>
        <w:pStyle w:val="ListParagraph"/>
        <w:numPr>
          <w:ilvl w:val="0"/>
          <w:numId w:val="7"/>
        </w:numPr>
        <w:autoSpaceDE w:val="0"/>
        <w:autoSpaceDN w:val="0"/>
        <w:adjustRightInd w:val="0"/>
        <w:spacing w:before="240" w:after="120"/>
        <w:contextualSpacing w:val="0"/>
        <w:rPr>
          <w:rFonts w:cs="AvenirLTStd-Book"/>
          <w:color w:val="000000"/>
        </w:rPr>
      </w:pPr>
      <w:r>
        <w:rPr>
          <w:rFonts w:cs="AvenirLTStd-Book"/>
          <w:color w:val="000000"/>
        </w:rPr>
        <w:t xml:space="preserve">The Ontario </w:t>
      </w:r>
      <w:hyperlink r:id="rId40" w:history="1">
        <w:r w:rsidRPr="00D00540">
          <w:rPr>
            <w:rStyle w:val="Hyperlink"/>
            <w:rFonts w:cs="AvenirLTStd-Book"/>
          </w:rPr>
          <w:t>Oil, Gas and Salt Resources Library</w:t>
        </w:r>
      </w:hyperlink>
      <w:r>
        <w:rPr>
          <w:rFonts w:cs="AvenirLTStd-Book"/>
          <w:color w:val="000000"/>
        </w:rPr>
        <w:t xml:space="preserve"> website.</w:t>
      </w:r>
    </w:p>
    <w:p w:rsidR="006519D2" w:rsidRDefault="006519D2" w:rsidP="006519D2">
      <w:pPr>
        <w:pStyle w:val="ListParagraph"/>
        <w:autoSpaceDE w:val="0"/>
        <w:autoSpaceDN w:val="0"/>
        <w:adjustRightInd w:val="0"/>
        <w:spacing w:before="240" w:after="120"/>
        <w:contextualSpacing w:val="0"/>
        <w:rPr>
          <w:rFonts w:cs="AvenirLTStd-Book"/>
          <w:color w:val="000000"/>
        </w:rPr>
      </w:pPr>
    </w:p>
    <w:p w:rsidR="006519D2" w:rsidRPr="006519D2" w:rsidRDefault="006519D2" w:rsidP="006519D2">
      <w:pPr>
        <w:autoSpaceDE w:val="0"/>
        <w:autoSpaceDN w:val="0"/>
        <w:adjustRightInd w:val="0"/>
        <w:spacing w:after="120"/>
        <w:ind w:left="360"/>
        <w:rPr>
          <w:rFonts w:cs="AvenirLTStd-Book"/>
          <w:color w:val="000000"/>
        </w:rPr>
      </w:pPr>
      <w:r>
        <w:t>As this guide contains time-stamped information from the time of authoring, it is recommended that the official LIO Metadata records for the Petroleum Well data class be consulted for up-to-date dataset and business area contact information.</w:t>
      </w:r>
    </w:p>
    <w:p w:rsidR="006519D2" w:rsidRPr="006519D2" w:rsidRDefault="006519D2" w:rsidP="006519D2">
      <w:pPr>
        <w:autoSpaceDE w:val="0"/>
        <w:autoSpaceDN w:val="0"/>
        <w:adjustRightInd w:val="0"/>
        <w:spacing w:before="240" w:after="120"/>
        <w:rPr>
          <w:rFonts w:cs="AvenirLTStd-Book"/>
          <w:color w:val="000000"/>
        </w:rPr>
      </w:pPr>
    </w:p>
    <w:p w:rsidR="001C47F6" w:rsidRDefault="001C47F6">
      <w:pPr>
        <w:rPr>
          <w:rFonts w:eastAsiaTheme="majorEastAsia" w:cstheme="majorBidi"/>
          <w:bCs/>
          <w:color w:val="24786D"/>
          <w:sz w:val="36"/>
          <w:szCs w:val="36"/>
        </w:rPr>
      </w:pPr>
      <w:bookmarkStart w:id="29" w:name="APPENDIX_3_IO_RESPONSIBILITIES"/>
      <w:r>
        <w:br w:type="page"/>
      </w:r>
    </w:p>
    <w:p w:rsidR="0021372A" w:rsidRPr="0021372A" w:rsidRDefault="0021372A" w:rsidP="00AA3B6F">
      <w:pPr>
        <w:pStyle w:val="Heading1"/>
      </w:pPr>
      <w:bookmarkStart w:id="30" w:name="_Toc382491848"/>
      <w:r>
        <w:lastRenderedPageBreak/>
        <w:t xml:space="preserve">Appendix </w:t>
      </w:r>
      <w:r w:rsidR="00FE56DD">
        <w:t>2</w:t>
      </w:r>
      <w:r>
        <w:t xml:space="preserve">: </w:t>
      </w:r>
      <w:r w:rsidRPr="0021372A">
        <w:t>Responsibilities</w:t>
      </w:r>
      <w:r w:rsidR="00A47961">
        <w:t xml:space="preserve"> of a LIO Data Class Information Owner</w:t>
      </w:r>
      <w:bookmarkEnd w:id="30"/>
    </w:p>
    <w:bookmarkEnd w:id="29"/>
    <w:p w:rsidR="00A47961" w:rsidRPr="009D49B9" w:rsidRDefault="00A47961" w:rsidP="009D49B9">
      <w:pPr>
        <w:spacing w:after="240"/>
        <w:rPr>
          <w:lang w:eastAsia="en-CA"/>
        </w:rPr>
      </w:pPr>
      <w:r w:rsidRPr="009D49B9">
        <w:rPr>
          <w:lang w:eastAsia="en-CA"/>
        </w:rPr>
        <w:t xml:space="preserve">When (re)designing and implementing a data class in the LIO and/or LIO Editor databases, the Information Owner (IO) will be required to provide input or approvals along the way. </w:t>
      </w:r>
    </w:p>
    <w:p w:rsidR="00A47961" w:rsidRPr="00A47961" w:rsidRDefault="00A47961" w:rsidP="00A47961">
      <w:pPr>
        <w:spacing w:after="240"/>
        <w:rPr>
          <w:rFonts w:eastAsia="Times New Roman" w:cstheme="minorHAnsi"/>
          <w:lang w:eastAsia="en-CA"/>
        </w:rPr>
      </w:pPr>
      <w:r w:rsidRPr="00A47961">
        <w:rPr>
          <w:rFonts w:eastAsia="Times New Roman" w:cstheme="minorHAnsi"/>
          <w:b/>
          <w:bCs/>
          <w:lang w:eastAsia="en-CA"/>
        </w:rPr>
        <w:t>General responsibilities of an Information Owner</w:t>
      </w:r>
    </w:p>
    <w:p w:rsidR="00A47961" w:rsidRPr="00A47961" w:rsidRDefault="00A47961" w:rsidP="00A47961">
      <w:pPr>
        <w:numPr>
          <w:ilvl w:val="0"/>
          <w:numId w:val="14"/>
        </w:numPr>
        <w:spacing w:after="120"/>
        <w:rPr>
          <w:rFonts w:eastAsia="Times New Roman" w:cstheme="minorHAnsi"/>
          <w:lang w:eastAsia="en-CA"/>
        </w:rPr>
      </w:pPr>
      <w:r w:rsidRPr="00A47961">
        <w:rPr>
          <w:rFonts w:eastAsia="Times New Roman" w:cstheme="minorHAnsi"/>
          <w:lang w:eastAsia="en-CA"/>
        </w:rPr>
        <w:t xml:space="preserve">Looks after the health and standards for a particular data set </w:t>
      </w:r>
    </w:p>
    <w:p w:rsidR="00A47961" w:rsidRPr="00A47961" w:rsidRDefault="00A47961" w:rsidP="00A47961">
      <w:pPr>
        <w:numPr>
          <w:ilvl w:val="0"/>
          <w:numId w:val="14"/>
        </w:numPr>
        <w:spacing w:after="120"/>
        <w:rPr>
          <w:rFonts w:eastAsia="Times New Roman" w:cstheme="minorHAnsi"/>
          <w:lang w:eastAsia="en-CA"/>
        </w:rPr>
      </w:pPr>
      <w:r w:rsidRPr="00A47961">
        <w:rPr>
          <w:rFonts w:eastAsia="Times New Roman" w:cstheme="minorHAnsi"/>
          <w:lang w:eastAsia="en-CA"/>
        </w:rPr>
        <w:t xml:space="preserve">Responsibility for the data generally resides with one business area </w:t>
      </w:r>
    </w:p>
    <w:p w:rsidR="00A47961" w:rsidRPr="00A47961" w:rsidRDefault="00A47961" w:rsidP="00A47961">
      <w:pPr>
        <w:numPr>
          <w:ilvl w:val="0"/>
          <w:numId w:val="14"/>
        </w:numPr>
        <w:spacing w:after="120"/>
        <w:rPr>
          <w:rFonts w:eastAsia="Times New Roman" w:cstheme="minorHAnsi"/>
          <w:lang w:eastAsia="en-CA"/>
        </w:rPr>
      </w:pPr>
      <w:r w:rsidRPr="00A47961">
        <w:rPr>
          <w:rFonts w:eastAsia="Times New Roman" w:cstheme="minorHAnsi"/>
          <w:lang w:eastAsia="en-CA"/>
        </w:rPr>
        <w:t xml:space="preserve">Information Owner may delegate day-to-day tasks to other organizations </w:t>
      </w:r>
    </w:p>
    <w:p w:rsidR="00A47961" w:rsidRPr="00A47961" w:rsidRDefault="00A47961" w:rsidP="00A47961">
      <w:pPr>
        <w:spacing w:before="240" w:after="240"/>
        <w:rPr>
          <w:rFonts w:eastAsia="Times New Roman" w:cstheme="minorHAnsi"/>
          <w:lang w:eastAsia="en-CA"/>
        </w:rPr>
      </w:pPr>
      <w:r w:rsidRPr="00A47961">
        <w:rPr>
          <w:rFonts w:eastAsia="Times New Roman" w:cstheme="minorHAnsi"/>
          <w:b/>
          <w:bCs/>
          <w:lang w:eastAsia="en-CA"/>
        </w:rPr>
        <w:t>Information Management Life Cycle</w:t>
      </w:r>
    </w:p>
    <w:p w:rsidR="00A47961" w:rsidRPr="00A47961" w:rsidRDefault="00A47961" w:rsidP="00A47961">
      <w:pPr>
        <w:spacing w:after="120"/>
        <w:rPr>
          <w:rFonts w:eastAsia="Times New Roman" w:cstheme="minorHAnsi"/>
          <w:lang w:eastAsia="en-CA"/>
        </w:rPr>
      </w:pPr>
      <w:r w:rsidRPr="00A47961">
        <w:rPr>
          <w:rFonts w:eastAsia="Times New Roman" w:cstheme="minorHAnsi"/>
          <w:lang w:eastAsia="en-CA"/>
        </w:rPr>
        <w:t>The following steps are often followed when designing a new or re-designing an existing data class: Project identification and management, Data analysis &amp; design, Database implementation, Data compilation, Data loading, Data access, Data maintenance, and Database changes (aka enhancements).</w:t>
      </w:r>
    </w:p>
    <w:p w:rsidR="00A47961" w:rsidRPr="00A47961" w:rsidRDefault="00A47961" w:rsidP="00A47961">
      <w:pPr>
        <w:spacing w:before="240" w:after="240"/>
        <w:rPr>
          <w:rFonts w:eastAsia="Times New Roman" w:cstheme="minorHAnsi"/>
          <w:b/>
          <w:bCs/>
          <w:lang w:eastAsia="en-CA"/>
        </w:rPr>
      </w:pPr>
      <w:r w:rsidRPr="00A47961">
        <w:rPr>
          <w:rFonts w:eastAsia="Times New Roman" w:cstheme="minorHAnsi"/>
          <w:b/>
          <w:bCs/>
          <w:lang w:eastAsia="en-CA"/>
        </w:rPr>
        <w:t>Specific Information Owner Tasks</w:t>
      </w:r>
    </w:p>
    <w:p w:rsidR="00A47961" w:rsidRPr="00A47961" w:rsidRDefault="00A47961" w:rsidP="00A47961">
      <w:pPr>
        <w:pStyle w:val="ListParagraph"/>
        <w:numPr>
          <w:ilvl w:val="0"/>
          <w:numId w:val="16"/>
        </w:numPr>
        <w:spacing w:before="240" w:after="240"/>
        <w:ind w:left="360"/>
        <w:rPr>
          <w:rFonts w:eastAsia="Times New Roman" w:cstheme="minorHAnsi"/>
          <w:lang w:eastAsia="en-CA"/>
        </w:rPr>
      </w:pPr>
      <w:r w:rsidRPr="00A47961">
        <w:rPr>
          <w:rFonts w:eastAsia="Times New Roman" w:cstheme="minorHAnsi"/>
          <w:lang w:eastAsia="en-CA"/>
        </w:rPr>
        <w:t>a) For an enhancement (small change) provide input to steps 2</w:t>
      </w:r>
      <w:r w:rsidR="001B516F">
        <w:rPr>
          <w:rFonts w:eastAsia="Times New Roman" w:cstheme="minorHAnsi"/>
          <w:lang w:eastAsia="en-CA"/>
        </w:rPr>
        <w:t xml:space="preserve"> to </w:t>
      </w:r>
      <w:r w:rsidRPr="00A47961">
        <w:rPr>
          <w:rFonts w:eastAsia="Times New Roman" w:cstheme="minorHAnsi"/>
          <w:lang w:eastAsia="en-CA"/>
        </w:rPr>
        <w:t>7</w:t>
      </w:r>
    </w:p>
    <w:p w:rsidR="00A47961" w:rsidRPr="00A47961" w:rsidRDefault="00A47961" w:rsidP="00A47961">
      <w:pPr>
        <w:spacing w:before="100" w:beforeAutospacing="1" w:after="100" w:afterAutospacing="1"/>
        <w:ind w:left="630" w:hanging="270"/>
        <w:rPr>
          <w:rFonts w:eastAsia="Times New Roman" w:cstheme="minorHAnsi"/>
          <w:lang w:eastAsia="en-CA"/>
        </w:rPr>
      </w:pPr>
      <w:r w:rsidRPr="00A47961">
        <w:rPr>
          <w:rFonts w:eastAsia="Times New Roman" w:cstheme="minorHAnsi"/>
          <w:lang w:eastAsia="en-CA"/>
        </w:rPr>
        <w:t>b) For projects (</w:t>
      </w:r>
      <w:r w:rsidR="001B516F">
        <w:rPr>
          <w:rFonts w:eastAsia="Times New Roman" w:cstheme="minorHAnsi"/>
          <w:lang w:eastAsia="en-CA"/>
        </w:rPr>
        <w:t>major</w:t>
      </w:r>
      <w:r w:rsidRPr="00A47961">
        <w:rPr>
          <w:rFonts w:eastAsia="Times New Roman" w:cstheme="minorHAnsi"/>
          <w:lang w:eastAsia="en-CA"/>
        </w:rPr>
        <w:t xml:space="preserve"> change or new data set) write or assist the data analyst in the writing of a project justification, charter, plan and close out documentation and</w:t>
      </w:r>
      <w:r w:rsidR="001B516F">
        <w:rPr>
          <w:rFonts w:eastAsia="Times New Roman" w:cstheme="minorHAnsi"/>
          <w:lang w:eastAsia="en-CA"/>
        </w:rPr>
        <w:t xml:space="preserve"> approve final documents. P</w:t>
      </w:r>
      <w:r w:rsidRPr="00A47961">
        <w:rPr>
          <w:rFonts w:eastAsia="Times New Roman" w:cstheme="minorHAnsi"/>
          <w:lang w:eastAsia="en-CA"/>
        </w:rPr>
        <w:t>roceed to step</w:t>
      </w:r>
      <w:r w:rsidR="001B516F">
        <w:rPr>
          <w:rFonts w:eastAsia="Times New Roman" w:cstheme="minorHAnsi"/>
          <w:lang w:eastAsia="en-CA"/>
        </w:rPr>
        <w:t xml:space="preserve">s 2 to </w:t>
      </w:r>
      <w:r w:rsidRPr="00A47961">
        <w:rPr>
          <w:rFonts w:eastAsia="Times New Roman" w:cstheme="minorHAnsi"/>
          <w:lang w:eastAsia="en-CA"/>
        </w:rPr>
        <w:t>7.</w:t>
      </w:r>
    </w:p>
    <w:p w:rsidR="00A47961" w:rsidRPr="00A47961" w:rsidRDefault="00A47961" w:rsidP="00E16911">
      <w:pPr>
        <w:pStyle w:val="ListParagraph"/>
        <w:numPr>
          <w:ilvl w:val="0"/>
          <w:numId w:val="17"/>
        </w:numPr>
        <w:spacing w:after="240"/>
        <w:ind w:left="360"/>
        <w:rPr>
          <w:rFonts w:eastAsia="Times New Roman" w:cstheme="minorHAnsi"/>
          <w:b/>
          <w:bCs/>
          <w:lang w:eastAsia="en-CA"/>
        </w:rPr>
      </w:pPr>
      <w:r w:rsidRPr="00A47961">
        <w:rPr>
          <w:rFonts w:eastAsia="Times New Roman" w:cstheme="minorHAnsi"/>
          <w:b/>
          <w:bCs/>
          <w:lang w:eastAsia="en-CA"/>
        </w:rPr>
        <w:t>Data Analysis &amp; Design</w:t>
      </w:r>
    </w:p>
    <w:p w:rsidR="00A47961" w:rsidRPr="00A47961" w:rsidRDefault="00A47961" w:rsidP="00A47961">
      <w:pPr>
        <w:ind w:left="360"/>
        <w:rPr>
          <w:rFonts w:eastAsia="Times New Roman" w:cstheme="minorHAnsi"/>
          <w:lang w:eastAsia="en-CA"/>
        </w:rPr>
      </w:pPr>
      <w:r w:rsidRPr="00A47961">
        <w:rPr>
          <w:rFonts w:eastAsia="Times New Roman" w:cstheme="minorHAnsi"/>
          <w:lang w:eastAsia="en-CA"/>
        </w:rPr>
        <w:t>Provide access to business experts for the analysis process. Approve final design.</w:t>
      </w:r>
    </w:p>
    <w:p w:rsidR="00A47961" w:rsidRDefault="00A47961" w:rsidP="00A47961">
      <w:pPr>
        <w:rPr>
          <w:rFonts w:eastAsia="Times New Roman" w:cstheme="minorHAnsi"/>
          <w:b/>
          <w:bCs/>
          <w:lang w:eastAsia="en-CA"/>
        </w:rPr>
      </w:pPr>
    </w:p>
    <w:p w:rsidR="00A47961" w:rsidRPr="00A47961" w:rsidRDefault="00A47961" w:rsidP="00E16911">
      <w:pPr>
        <w:spacing w:after="240"/>
        <w:ind w:left="360" w:hanging="360"/>
        <w:contextualSpacing/>
        <w:rPr>
          <w:rFonts w:eastAsia="Times New Roman" w:cstheme="minorHAnsi"/>
          <w:lang w:eastAsia="en-CA"/>
        </w:rPr>
      </w:pPr>
      <w:r w:rsidRPr="00A47961">
        <w:rPr>
          <w:rFonts w:eastAsia="Times New Roman" w:cstheme="minorHAnsi"/>
          <w:b/>
          <w:bCs/>
          <w:lang w:eastAsia="en-CA"/>
        </w:rPr>
        <w:t>3. Database Implementation</w:t>
      </w:r>
    </w:p>
    <w:p w:rsidR="00A47961" w:rsidRPr="00A47961" w:rsidRDefault="00A47961" w:rsidP="00A47961">
      <w:pPr>
        <w:pStyle w:val="ListParagraph"/>
        <w:numPr>
          <w:ilvl w:val="0"/>
          <w:numId w:val="19"/>
        </w:numPr>
        <w:spacing w:after="120"/>
        <w:contextualSpacing w:val="0"/>
        <w:rPr>
          <w:rFonts w:eastAsia="Times New Roman" w:cstheme="minorHAnsi"/>
          <w:lang w:eastAsia="en-CA"/>
        </w:rPr>
      </w:pPr>
      <w:r w:rsidRPr="00A47961">
        <w:rPr>
          <w:rFonts w:eastAsia="Times New Roman" w:cstheme="minorHAnsi"/>
          <w:lang w:eastAsia="en-CA"/>
        </w:rPr>
        <w:t>Review and sign off on</w:t>
      </w:r>
      <w:r>
        <w:rPr>
          <w:rFonts w:eastAsia="Times New Roman" w:cstheme="minorHAnsi"/>
          <w:lang w:eastAsia="en-CA"/>
        </w:rPr>
        <w:t xml:space="preserve"> the LIO physical model (data description document</w:t>
      </w:r>
      <w:r w:rsidRPr="00A47961">
        <w:rPr>
          <w:rFonts w:eastAsia="Times New Roman" w:cstheme="minorHAnsi"/>
          <w:lang w:eastAsia="en-CA"/>
        </w:rPr>
        <w:t>)</w:t>
      </w:r>
      <w:r w:rsidR="00BB56D8">
        <w:rPr>
          <w:rFonts w:eastAsia="Times New Roman" w:cstheme="minorHAnsi"/>
          <w:lang w:eastAsia="en-CA"/>
        </w:rPr>
        <w:t>.</w:t>
      </w:r>
    </w:p>
    <w:p w:rsidR="00A47961" w:rsidRPr="00A47961" w:rsidRDefault="00A47961" w:rsidP="00A47961">
      <w:pPr>
        <w:pStyle w:val="ListParagraph"/>
        <w:numPr>
          <w:ilvl w:val="0"/>
          <w:numId w:val="18"/>
        </w:numPr>
        <w:rPr>
          <w:rFonts w:eastAsia="Times New Roman" w:cstheme="minorHAnsi"/>
          <w:lang w:eastAsia="en-CA"/>
        </w:rPr>
      </w:pPr>
      <w:r w:rsidRPr="00A47961">
        <w:rPr>
          <w:rFonts w:eastAsia="Times New Roman" w:cstheme="minorHAnsi"/>
          <w:lang w:eastAsia="en-CA"/>
        </w:rPr>
        <w:t xml:space="preserve">Review the </w:t>
      </w:r>
      <w:r>
        <w:rPr>
          <w:rFonts w:eastAsia="Times New Roman" w:cstheme="minorHAnsi"/>
          <w:lang w:eastAsia="en-CA"/>
        </w:rPr>
        <w:t xml:space="preserve">LIO </w:t>
      </w:r>
      <w:r w:rsidR="001B516F">
        <w:rPr>
          <w:rFonts w:eastAsia="Times New Roman" w:cstheme="minorHAnsi"/>
          <w:lang w:eastAsia="en-CA"/>
        </w:rPr>
        <w:t xml:space="preserve">Editor </w:t>
      </w:r>
      <w:r w:rsidR="001B516F" w:rsidRPr="00A47961">
        <w:rPr>
          <w:rFonts w:eastAsia="Times New Roman" w:cstheme="minorHAnsi"/>
          <w:lang w:eastAsia="en-CA"/>
        </w:rPr>
        <w:t>implementation</w:t>
      </w:r>
      <w:r w:rsidRPr="00A47961">
        <w:rPr>
          <w:rFonts w:eastAsia="Times New Roman" w:cstheme="minorHAnsi"/>
          <w:lang w:eastAsia="en-CA"/>
        </w:rPr>
        <w:t>, before rollout, if required</w:t>
      </w:r>
      <w:r w:rsidR="00BB56D8">
        <w:rPr>
          <w:rFonts w:eastAsia="Times New Roman" w:cstheme="minorHAnsi"/>
          <w:lang w:eastAsia="en-CA"/>
        </w:rPr>
        <w:t>.</w:t>
      </w:r>
    </w:p>
    <w:p w:rsidR="00A47961" w:rsidRDefault="00A47961" w:rsidP="00A47961">
      <w:pPr>
        <w:rPr>
          <w:rFonts w:eastAsia="Times New Roman" w:cstheme="minorHAnsi"/>
          <w:b/>
          <w:bCs/>
          <w:lang w:eastAsia="en-CA"/>
        </w:rPr>
      </w:pPr>
    </w:p>
    <w:p w:rsidR="00A47961" w:rsidRPr="00A47961" w:rsidRDefault="00A47961" w:rsidP="001B516F">
      <w:pPr>
        <w:spacing w:after="240"/>
        <w:rPr>
          <w:rFonts w:eastAsia="Times New Roman" w:cstheme="minorHAnsi"/>
          <w:lang w:eastAsia="en-CA"/>
        </w:rPr>
      </w:pPr>
      <w:r w:rsidRPr="00A47961">
        <w:rPr>
          <w:rFonts w:eastAsia="Times New Roman" w:cstheme="minorHAnsi"/>
          <w:b/>
          <w:bCs/>
          <w:lang w:eastAsia="en-CA"/>
        </w:rPr>
        <w:t>4. Data Compilation</w:t>
      </w:r>
    </w:p>
    <w:p w:rsidR="00A47961" w:rsidRPr="001B516F" w:rsidRDefault="00A47961" w:rsidP="00E7437A">
      <w:pPr>
        <w:pStyle w:val="ListParagraph"/>
        <w:numPr>
          <w:ilvl w:val="0"/>
          <w:numId w:val="18"/>
        </w:numPr>
        <w:spacing w:after="240"/>
        <w:rPr>
          <w:rFonts w:eastAsia="Times New Roman" w:cstheme="minorHAnsi"/>
          <w:lang w:eastAsia="en-CA"/>
        </w:rPr>
      </w:pPr>
      <w:r w:rsidRPr="001B516F">
        <w:rPr>
          <w:rFonts w:eastAsia="Times New Roman" w:cstheme="minorHAnsi"/>
          <w:lang w:eastAsia="en-CA"/>
        </w:rPr>
        <w:t>Create a data package (</w:t>
      </w:r>
      <w:r w:rsidR="00E16911" w:rsidRPr="001B516F">
        <w:rPr>
          <w:rFonts w:eastAsia="Times New Roman" w:cstheme="minorHAnsi"/>
          <w:lang w:eastAsia="en-CA"/>
        </w:rPr>
        <w:t>i.e. file geodatabase</w:t>
      </w:r>
      <w:r w:rsidRPr="001B516F">
        <w:rPr>
          <w:rFonts w:eastAsia="Times New Roman" w:cstheme="minorHAnsi"/>
          <w:lang w:eastAsia="en-CA"/>
        </w:rPr>
        <w:t xml:space="preserve">) to be loaded into LIO and </w:t>
      </w:r>
      <w:r w:rsidR="00E16911" w:rsidRPr="001B516F">
        <w:rPr>
          <w:rFonts w:eastAsia="Times New Roman" w:cstheme="minorHAnsi"/>
          <w:lang w:eastAsia="en-CA"/>
        </w:rPr>
        <w:t>LIO editor databases.  When applicable, an IO’s business area can also</w:t>
      </w:r>
      <w:r w:rsidR="001B516F">
        <w:rPr>
          <w:rFonts w:eastAsia="Times New Roman" w:cstheme="minorHAnsi"/>
          <w:lang w:eastAsia="en-CA"/>
        </w:rPr>
        <w:t xml:space="preserve"> load their data directly using the LIO Editor’s import tools. P</w:t>
      </w:r>
      <w:r w:rsidRPr="001B516F">
        <w:rPr>
          <w:rFonts w:eastAsia="Times New Roman" w:cstheme="minorHAnsi"/>
          <w:lang w:eastAsia="en-CA"/>
        </w:rPr>
        <w:t>roceed to step 5</w:t>
      </w:r>
    </w:p>
    <w:p w:rsidR="00A47961" w:rsidRPr="00A47961" w:rsidRDefault="00A47961" w:rsidP="001B516F">
      <w:pPr>
        <w:spacing w:after="240"/>
        <w:rPr>
          <w:rFonts w:eastAsia="Times New Roman" w:cstheme="minorHAnsi"/>
          <w:lang w:eastAsia="en-CA"/>
        </w:rPr>
      </w:pPr>
      <w:r w:rsidRPr="00A47961">
        <w:rPr>
          <w:rFonts w:eastAsia="Times New Roman" w:cstheme="minorHAnsi"/>
          <w:b/>
          <w:bCs/>
          <w:lang w:eastAsia="en-CA"/>
        </w:rPr>
        <w:lastRenderedPageBreak/>
        <w:t>5. Data loading</w:t>
      </w:r>
    </w:p>
    <w:p w:rsidR="00A47961" w:rsidRPr="001B516F" w:rsidRDefault="00A47961" w:rsidP="001B516F">
      <w:pPr>
        <w:pStyle w:val="ListParagraph"/>
        <w:numPr>
          <w:ilvl w:val="0"/>
          <w:numId w:val="18"/>
        </w:numPr>
        <w:spacing w:after="240"/>
        <w:rPr>
          <w:rFonts w:eastAsia="Times New Roman" w:cstheme="minorHAnsi"/>
          <w:lang w:eastAsia="en-CA"/>
        </w:rPr>
      </w:pPr>
      <w:r w:rsidRPr="001B516F">
        <w:rPr>
          <w:rFonts w:eastAsia="Times New Roman" w:cstheme="minorHAnsi"/>
          <w:lang w:eastAsia="en-CA"/>
        </w:rPr>
        <w:t xml:space="preserve">Load the data into </w:t>
      </w:r>
      <w:r w:rsidR="001B516F" w:rsidRPr="001B516F">
        <w:rPr>
          <w:rFonts w:eastAsia="Times New Roman" w:cstheme="minorHAnsi"/>
          <w:lang w:eastAsia="en-CA"/>
        </w:rPr>
        <w:t xml:space="preserve">the LIO Editor. If the dataset is very large (thousands of features) and/or complex (many child tables), </w:t>
      </w:r>
      <w:r w:rsidRPr="001B516F">
        <w:rPr>
          <w:rFonts w:eastAsia="Times New Roman" w:cstheme="minorHAnsi"/>
          <w:lang w:eastAsia="en-CA"/>
        </w:rPr>
        <w:t xml:space="preserve">assist the LIO </w:t>
      </w:r>
      <w:r w:rsidR="001B516F" w:rsidRPr="001B516F">
        <w:rPr>
          <w:rFonts w:eastAsia="Times New Roman" w:cstheme="minorHAnsi"/>
          <w:lang w:eastAsia="en-CA"/>
        </w:rPr>
        <w:t xml:space="preserve">database </w:t>
      </w:r>
      <w:r w:rsidRPr="001B516F">
        <w:rPr>
          <w:rFonts w:eastAsia="Times New Roman" w:cstheme="minorHAnsi"/>
          <w:lang w:eastAsia="en-CA"/>
        </w:rPr>
        <w:t xml:space="preserve">load team with any </w:t>
      </w:r>
      <w:r w:rsidR="001B516F" w:rsidRPr="001B516F">
        <w:rPr>
          <w:rFonts w:eastAsia="Times New Roman" w:cstheme="minorHAnsi"/>
          <w:lang w:eastAsia="en-CA"/>
        </w:rPr>
        <w:t>file geo</w:t>
      </w:r>
      <w:r w:rsidR="00B31CB5">
        <w:rPr>
          <w:rFonts w:eastAsia="Times New Roman" w:cstheme="minorHAnsi"/>
          <w:lang w:eastAsia="en-CA"/>
        </w:rPr>
        <w:t>d</w:t>
      </w:r>
      <w:r w:rsidR="001B516F" w:rsidRPr="001B516F">
        <w:rPr>
          <w:rFonts w:eastAsia="Times New Roman" w:cstheme="minorHAnsi"/>
          <w:lang w:eastAsia="en-CA"/>
        </w:rPr>
        <w:t xml:space="preserve">atabase </w:t>
      </w:r>
      <w:r w:rsidRPr="001B516F">
        <w:rPr>
          <w:rFonts w:eastAsia="Times New Roman" w:cstheme="minorHAnsi"/>
          <w:lang w:eastAsia="en-CA"/>
        </w:rPr>
        <w:t>load issues.</w:t>
      </w:r>
    </w:p>
    <w:p w:rsidR="00A47961" w:rsidRPr="00A47961" w:rsidRDefault="00A47961" w:rsidP="001B516F">
      <w:pPr>
        <w:spacing w:after="240"/>
        <w:rPr>
          <w:rFonts w:eastAsia="Times New Roman" w:cstheme="minorHAnsi"/>
          <w:lang w:eastAsia="en-CA"/>
        </w:rPr>
      </w:pPr>
      <w:r w:rsidRPr="00A47961">
        <w:rPr>
          <w:rFonts w:eastAsia="Times New Roman" w:cstheme="minorHAnsi"/>
          <w:b/>
          <w:bCs/>
          <w:lang w:eastAsia="en-CA"/>
        </w:rPr>
        <w:t>6. Data Access</w:t>
      </w:r>
    </w:p>
    <w:p w:rsidR="00A47961" w:rsidRPr="001B516F" w:rsidRDefault="00A47961" w:rsidP="001B516F">
      <w:pPr>
        <w:pStyle w:val="ListParagraph"/>
        <w:numPr>
          <w:ilvl w:val="0"/>
          <w:numId w:val="18"/>
        </w:numPr>
        <w:spacing w:after="120"/>
        <w:contextualSpacing w:val="0"/>
        <w:rPr>
          <w:rFonts w:eastAsia="Times New Roman" w:cstheme="minorHAnsi"/>
          <w:lang w:eastAsia="en-CA"/>
        </w:rPr>
      </w:pPr>
      <w:r w:rsidRPr="001B516F">
        <w:rPr>
          <w:rFonts w:eastAsia="Times New Roman" w:cstheme="minorHAnsi"/>
          <w:lang w:eastAsia="en-CA"/>
        </w:rPr>
        <w:t>Create and later regu</w:t>
      </w:r>
      <w:r w:rsidR="00A02DAB">
        <w:rPr>
          <w:rFonts w:eastAsia="Times New Roman" w:cstheme="minorHAnsi"/>
          <w:lang w:eastAsia="en-CA"/>
        </w:rPr>
        <w:t xml:space="preserve">larly maintain metadata record via the LRC’s </w:t>
      </w:r>
      <w:r w:rsidR="001B516F" w:rsidRPr="001B516F">
        <w:rPr>
          <w:rFonts w:eastAsia="Times New Roman" w:cstheme="minorHAnsi"/>
          <w:lang w:eastAsia="en-CA"/>
        </w:rPr>
        <w:t>Metadata Management Tool</w:t>
      </w:r>
      <w:r w:rsidR="00A02DAB">
        <w:rPr>
          <w:rFonts w:eastAsia="Times New Roman" w:cstheme="minorHAnsi"/>
          <w:lang w:eastAsia="en-CA"/>
        </w:rPr>
        <w:t xml:space="preserve"> (MMT).</w:t>
      </w:r>
    </w:p>
    <w:p w:rsidR="00A47961" w:rsidRPr="001B516F" w:rsidRDefault="00A47961" w:rsidP="001B516F">
      <w:pPr>
        <w:pStyle w:val="ListParagraph"/>
        <w:numPr>
          <w:ilvl w:val="0"/>
          <w:numId w:val="18"/>
        </w:numPr>
        <w:spacing w:after="120"/>
        <w:rPr>
          <w:rFonts w:eastAsia="Times New Roman" w:cstheme="minorHAnsi"/>
          <w:lang w:eastAsia="en-CA"/>
        </w:rPr>
      </w:pPr>
      <w:r w:rsidRPr="001B516F">
        <w:rPr>
          <w:rFonts w:eastAsia="Times New Roman" w:cstheme="minorHAnsi"/>
          <w:lang w:eastAsia="en-CA"/>
        </w:rPr>
        <w:t>Test data export from LIO warehouse</w:t>
      </w:r>
      <w:r w:rsidR="001B516F" w:rsidRPr="001B516F">
        <w:rPr>
          <w:rFonts w:eastAsia="Times New Roman" w:cstheme="minorHAnsi"/>
          <w:lang w:eastAsia="en-CA"/>
        </w:rPr>
        <w:t xml:space="preserve"> via the Data Distribution System (DDS).</w:t>
      </w:r>
    </w:p>
    <w:p w:rsidR="00A47961" w:rsidRPr="00A47961" w:rsidRDefault="00A47961" w:rsidP="00A02DAB">
      <w:pPr>
        <w:spacing w:before="240" w:after="240"/>
        <w:rPr>
          <w:rFonts w:eastAsia="Times New Roman" w:cstheme="minorHAnsi"/>
          <w:lang w:eastAsia="en-CA"/>
        </w:rPr>
      </w:pPr>
      <w:r w:rsidRPr="00A47961">
        <w:rPr>
          <w:rFonts w:eastAsia="Times New Roman" w:cstheme="minorHAnsi"/>
          <w:b/>
          <w:bCs/>
          <w:lang w:eastAsia="en-CA"/>
        </w:rPr>
        <w:t>7. Data maintenance</w:t>
      </w:r>
    </w:p>
    <w:p w:rsidR="00A47961" w:rsidRPr="00A02DAB" w:rsidRDefault="00A47961" w:rsidP="00A02DAB">
      <w:pPr>
        <w:pStyle w:val="ListParagraph"/>
        <w:numPr>
          <w:ilvl w:val="0"/>
          <w:numId w:val="20"/>
        </w:numPr>
        <w:spacing w:after="120"/>
        <w:contextualSpacing w:val="0"/>
        <w:rPr>
          <w:rFonts w:eastAsia="Times New Roman" w:cstheme="minorHAnsi"/>
          <w:lang w:eastAsia="en-CA"/>
        </w:rPr>
      </w:pPr>
      <w:r w:rsidRPr="00A02DAB">
        <w:rPr>
          <w:rFonts w:eastAsia="Times New Roman" w:cstheme="minorHAnsi"/>
          <w:lang w:eastAsia="en-CA"/>
        </w:rPr>
        <w:t>Maintain the data, if applicable</w:t>
      </w:r>
      <w:r w:rsidR="00A02DAB" w:rsidRPr="00A02DAB">
        <w:rPr>
          <w:rFonts w:eastAsia="Times New Roman" w:cstheme="minorHAnsi"/>
          <w:lang w:eastAsia="en-CA"/>
        </w:rPr>
        <w:t>.</w:t>
      </w:r>
    </w:p>
    <w:p w:rsidR="00A47961" w:rsidRPr="00A02DAB" w:rsidRDefault="00A47961" w:rsidP="00A02DAB">
      <w:pPr>
        <w:pStyle w:val="ListParagraph"/>
        <w:numPr>
          <w:ilvl w:val="0"/>
          <w:numId w:val="20"/>
        </w:numPr>
        <w:spacing w:after="120"/>
        <w:contextualSpacing w:val="0"/>
        <w:rPr>
          <w:rFonts w:eastAsia="Times New Roman" w:cstheme="minorHAnsi"/>
          <w:lang w:eastAsia="en-CA"/>
        </w:rPr>
      </w:pPr>
      <w:r w:rsidRPr="00A02DAB">
        <w:rPr>
          <w:rFonts w:eastAsia="Times New Roman" w:cstheme="minorHAnsi"/>
          <w:lang w:eastAsia="en-CA"/>
        </w:rPr>
        <w:t xml:space="preserve">Ensure data entry standards are met (via </w:t>
      </w:r>
      <w:r w:rsidR="00A02DAB" w:rsidRPr="00A02DAB">
        <w:rPr>
          <w:rFonts w:eastAsia="Times New Roman" w:cstheme="minorHAnsi"/>
          <w:lang w:eastAsia="en-CA"/>
        </w:rPr>
        <w:t>user-guides</w:t>
      </w:r>
      <w:r w:rsidRPr="00A02DAB">
        <w:rPr>
          <w:rFonts w:eastAsia="Times New Roman" w:cstheme="minorHAnsi"/>
          <w:lang w:eastAsia="en-CA"/>
        </w:rPr>
        <w:t>, training)</w:t>
      </w:r>
      <w:r w:rsidR="00A02DAB" w:rsidRPr="00A02DAB">
        <w:rPr>
          <w:rFonts w:eastAsia="Times New Roman" w:cstheme="minorHAnsi"/>
          <w:lang w:eastAsia="en-CA"/>
        </w:rPr>
        <w:t>.</w:t>
      </w:r>
    </w:p>
    <w:p w:rsidR="00A47961" w:rsidRPr="00A02DAB" w:rsidRDefault="00A47961" w:rsidP="00A47961">
      <w:pPr>
        <w:pStyle w:val="ListParagraph"/>
        <w:numPr>
          <w:ilvl w:val="0"/>
          <w:numId w:val="20"/>
        </w:numPr>
        <w:spacing w:after="120"/>
        <w:contextualSpacing w:val="0"/>
        <w:rPr>
          <w:rFonts w:eastAsia="Times New Roman" w:cstheme="minorHAnsi"/>
          <w:lang w:eastAsia="en-CA"/>
        </w:rPr>
      </w:pPr>
      <w:r w:rsidRPr="00A02DAB">
        <w:rPr>
          <w:rFonts w:eastAsia="Times New Roman" w:cstheme="minorHAnsi"/>
          <w:lang w:eastAsia="en-CA"/>
        </w:rPr>
        <w:t xml:space="preserve">Update the </w:t>
      </w:r>
      <w:r w:rsidR="00A02DAB" w:rsidRPr="00A02DAB">
        <w:rPr>
          <w:rFonts w:eastAsia="Times New Roman" w:cstheme="minorHAnsi"/>
          <w:lang w:eastAsia="en-CA"/>
        </w:rPr>
        <w:t>MMT</w:t>
      </w:r>
      <w:r w:rsidRPr="00A02DAB">
        <w:rPr>
          <w:rFonts w:eastAsia="Times New Roman" w:cstheme="minorHAnsi"/>
          <w:lang w:eastAsia="en-CA"/>
        </w:rPr>
        <w:t xml:space="preserve"> record to reflect data</w:t>
      </w:r>
      <w:r w:rsidR="00A02DAB" w:rsidRPr="00A02DAB">
        <w:rPr>
          <w:rFonts w:eastAsia="Times New Roman" w:cstheme="minorHAnsi"/>
          <w:lang w:eastAsia="en-CA"/>
        </w:rPr>
        <w:t>’s current</w:t>
      </w:r>
      <w:r w:rsidRPr="00A02DAB">
        <w:rPr>
          <w:rFonts w:eastAsia="Times New Roman" w:cstheme="minorHAnsi"/>
          <w:lang w:eastAsia="en-CA"/>
        </w:rPr>
        <w:t xml:space="preserve"> status</w:t>
      </w:r>
      <w:r w:rsidR="00A02DAB" w:rsidRPr="00A02DAB">
        <w:rPr>
          <w:rFonts w:eastAsia="Times New Roman" w:cstheme="minorHAnsi"/>
          <w:lang w:eastAsia="en-CA"/>
        </w:rPr>
        <w:t xml:space="preserve"> and geographic extent.</w:t>
      </w:r>
    </w:p>
    <w:p w:rsidR="00A47961" w:rsidRPr="00A47961" w:rsidRDefault="00A47961" w:rsidP="00A47961">
      <w:pPr>
        <w:rPr>
          <w:rFonts w:eastAsia="Times New Roman" w:cstheme="minorHAnsi"/>
          <w:b/>
          <w:bCs/>
          <w:lang w:eastAsia="en-CA"/>
        </w:rPr>
      </w:pPr>
    </w:p>
    <w:p w:rsidR="00A47961" w:rsidRPr="00A47961" w:rsidRDefault="00A47961" w:rsidP="001B516F">
      <w:pPr>
        <w:spacing w:after="240"/>
        <w:rPr>
          <w:rFonts w:eastAsia="Times New Roman" w:cstheme="minorHAnsi"/>
          <w:b/>
          <w:bCs/>
          <w:lang w:eastAsia="en-CA"/>
        </w:rPr>
      </w:pPr>
      <w:r w:rsidRPr="00A47961">
        <w:rPr>
          <w:rFonts w:eastAsia="Times New Roman" w:cstheme="minorHAnsi"/>
          <w:b/>
          <w:bCs/>
          <w:lang w:eastAsia="en-CA"/>
        </w:rPr>
        <w:t>8. Database Changes</w:t>
      </w:r>
    </w:p>
    <w:p w:rsidR="00A47961" w:rsidRPr="00A02DAB" w:rsidRDefault="00A02DAB" w:rsidP="00A23026">
      <w:pPr>
        <w:pStyle w:val="ListParagraph"/>
        <w:numPr>
          <w:ilvl w:val="0"/>
          <w:numId w:val="21"/>
        </w:numPr>
        <w:spacing w:after="120"/>
        <w:contextualSpacing w:val="0"/>
        <w:rPr>
          <w:rFonts w:eastAsia="Times New Roman" w:cstheme="minorHAnsi"/>
          <w:lang w:eastAsia="en-CA"/>
        </w:rPr>
      </w:pPr>
      <w:r>
        <w:rPr>
          <w:rFonts w:eastAsia="Times New Roman" w:cstheme="minorHAnsi"/>
          <w:lang w:eastAsia="en-CA"/>
        </w:rPr>
        <w:t xml:space="preserve">For small changes (aka </w:t>
      </w:r>
      <w:r w:rsidRPr="00A02DAB">
        <w:rPr>
          <w:rFonts w:eastAsia="Times New Roman" w:cstheme="minorHAnsi"/>
          <w:i/>
          <w:lang w:eastAsia="en-CA"/>
        </w:rPr>
        <w:t>e</w:t>
      </w:r>
      <w:r w:rsidR="00A47961" w:rsidRPr="00A02DAB">
        <w:rPr>
          <w:rFonts w:eastAsia="Times New Roman" w:cstheme="minorHAnsi"/>
          <w:i/>
          <w:lang w:eastAsia="en-CA"/>
        </w:rPr>
        <w:t>nhancements</w:t>
      </w:r>
      <w:r w:rsidR="00A47961" w:rsidRPr="00A02DAB">
        <w:rPr>
          <w:rFonts w:eastAsia="Times New Roman" w:cstheme="minorHAnsi"/>
          <w:lang w:eastAsia="en-CA"/>
        </w:rPr>
        <w:t xml:space="preserve">) – contact </w:t>
      </w:r>
      <w:r>
        <w:rPr>
          <w:rFonts w:eastAsia="Times New Roman" w:cstheme="minorHAnsi"/>
          <w:lang w:eastAsia="en-CA"/>
        </w:rPr>
        <w:t>LIO</w:t>
      </w:r>
      <w:r w:rsidR="00A47961" w:rsidRPr="00A02DAB">
        <w:rPr>
          <w:rFonts w:eastAsia="Times New Roman" w:cstheme="minorHAnsi"/>
          <w:lang w:eastAsia="en-CA"/>
        </w:rPr>
        <w:t xml:space="preserve"> support line and submit request. </w:t>
      </w:r>
      <w:r>
        <w:rPr>
          <w:rFonts w:eastAsia="Times New Roman" w:cstheme="minorHAnsi"/>
          <w:lang w:eastAsia="en-CA"/>
        </w:rPr>
        <w:t xml:space="preserve">Once approved and assigned to a data analyst, steps 1a to </w:t>
      </w:r>
      <w:r w:rsidR="00A47961" w:rsidRPr="00A02DAB">
        <w:rPr>
          <w:rFonts w:eastAsia="Times New Roman" w:cstheme="minorHAnsi"/>
          <w:lang w:eastAsia="en-CA"/>
        </w:rPr>
        <w:t>6</w:t>
      </w:r>
      <w:r>
        <w:rPr>
          <w:rFonts w:eastAsia="Times New Roman" w:cstheme="minorHAnsi"/>
          <w:lang w:eastAsia="en-CA"/>
        </w:rPr>
        <w:t xml:space="preserve"> are followed.</w:t>
      </w:r>
    </w:p>
    <w:p w:rsidR="00A47961" w:rsidRPr="00A02DAB" w:rsidRDefault="00A02DAB" w:rsidP="00A23026">
      <w:pPr>
        <w:pStyle w:val="ListParagraph"/>
        <w:numPr>
          <w:ilvl w:val="0"/>
          <w:numId w:val="21"/>
        </w:numPr>
        <w:spacing w:after="120"/>
        <w:contextualSpacing w:val="0"/>
        <w:rPr>
          <w:rFonts w:eastAsia="Times New Roman" w:cstheme="minorHAnsi"/>
          <w:lang w:eastAsia="en-CA"/>
        </w:rPr>
      </w:pPr>
      <w:r>
        <w:rPr>
          <w:rFonts w:eastAsia="Times New Roman" w:cstheme="minorHAnsi"/>
          <w:lang w:eastAsia="en-CA"/>
        </w:rPr>
        <w:t>For larger changes requiring</w:t>
      </w:r>
      <w:r w:rsidR="00A47961" w:rsidRPr="00A02DAB">
        <w:rPr>
          <w:rFonts w:eastAsia="Times New Roman" w:cstheme="minorHAnsi"/>
          <w:lang w:eastAsia="en-CA"/>
        </w:rPr>
        <w:t xml:space="preserve"> new data models – contact you</w:t>
      </w:r>
      <w:r>
        <w:rPr>
          <w:rFonts w:eastAsia="Times New Roman" w:cstheme="minorHAnsi"/>
          <w:lang w:eastAsia="en-CA"/>
        </w:rPr>
        <w:t>r</w:t>
      </w:r>
      <w:r w:rsidR="00A47961" w:rsidRPr="00A02DAB">
        <w:rPr>
          <w:rFonts w:eastAsia="Times New Roman" w:cstheme="minorHAnsi"/>
          <w:lang w:eastAsia="en-CA"/>
        </w:rPr>
        <w:t xml:space="preserve"> Information Management Coordinator or the GIS Data Services Section Manager. Project</w:t>
      </w:r>
      <w:r>
        <w:rPr>
          <w:rFonts w:eastAsia="Times New Roman" w:cstheme="minorHAnsi"/>
          <w:lang w:eastAsia="en-CA"/>
        </w:rPr>
        <w:t>s need</w:t>
      </w:r>
      <w:r w:rsidR="00A47961" w:rsidRPr="00A02DAB">
        <w:rPr>
          <w:rFonts w:eastAsia="Times New Roman" w:cstheme="minorHAnsi"/>
          <w:lang w:eastAsia="en-CA"/>
        </w:rPr>
        <w:t xml:space="preserve"> to be submitted to the GIB Project Management Office for review and approval. </w:t>
      </w:r>
      <w:r>
        <w:rPr>
          <w:rFonts w:eastAsia="Times New Roman" w:cstheme="minorHAnsi"/>
          <w:lang w:eastAsia="en-CA"/>
        </w:rPr>
        <w:t>Once approved follow step 1b to</w:t>
      </w:r>
      <w:r w:rsidR="00A47961" w:rsidRPr="00A02DAB">
        <w:rPr>
          <w:rFonts w:eastAsia="Times New Roman" w:cstheme="minorHAnsi"/>
          <w:lang w:eastAsia="en-CA"/>
        </w:rPr>
        <w:t xml:space="preserve"> 6</w:t>
      </w:r>
    </w:p>
    <w:p w:rsidR="00A47961" w:rsidRPr="00A47961" w:rsidRDefault="00A47961" w:rsidP="00A23026">
      <w:pPr>
        <w:spacing w:before="240" w:after="240"/>
        <w:rPr>
          <w:rFonts w:eastAsia="Times New Roman" w:cstheme="minorHAnsi"/>
          <w:lang w:eastAsia="en-CA"/>
        </w:rPr>
      </w:pPr>
      <w:r w:rsidRPr="00A47961">
        <w:rPr>
          <w:rFonts w:eastAsia="Times New Roman" w:cstheme="minorHAnsi"/>
          <w:b/>
          <w:bCs/>
          <w:lang w:eastAsia="en-CA"/>
        </w:rPr>
        <w:t>9. Engaging and Keeping Communications Open with the User Community</w:t>
      </w:r>
    </w:p>
    <w:p w:rsidR="00EE5D02" w:rsidRPr="00C139D6" w:rsidRDefault="00A47961" w:rsidP="00C139D6">
      <w:pPr>
        <w:rPr>
          <w:rFonts w:eastAsia="Times New Roman" w:cstheme="minorHAnsi"/>
          <w:lang w:eastAsia="en-CA"/>
        </w:rPr>
        <w:sectPr w:rsidR="00EE5D02" w:rsidRPr="00C139D6" w:rsidSect="00352440">
          <w:pgSz w:w="12240" w:h="15840"/>
          <w:pgMar w:top="1440" w:right="1440" w:bottom="2160" w:left="1440" w:header="720" w:footer="1584" w:gutter="0"/>
          <w:cols w:space="720"/>
          <w:docGrid w:linePitch="360"/>
        </w:sectPr>
      </w:pPr>
      <w:r w:rsidRPr="00A47961">
        <w:rPr>
          <w:rFonts w:eastAsia="Times New Roman" w:cstheme="minorHAnsi"/>
          <w:lang w:eastAsia="en-CA"/>
        </w:rPr>
        <w:t xml:space="preserve">This is </w:t>
      </w:r>
      <w:r w:rsidRPr="00A02DAB">
        <w:rPr>
          <w:rFonts w:eastAsia="Times New Roman" w:cstheme="minorHAnsi"/>
          <w:i/>
          <w:u w:val="single"/>
          <w:lang w:eastAsia="en-CA"/>
        </w:rPr>
        <w:t>very important</w:t>
      </w:r>
      <w:r w:rsidRPr="00A47961">
        <w:rPr>
          <w:rFonts w:eastAsia="Times New Roman" w:cstheme="minorHAnsi"/>
          <w:lang w:eastAsia="en-CA"/>
        </w:rPr>
        <w:t xml:space="preserve"> for a data owner to kee</w:t>
      </w:r>
      <w:r w:rsidR="00A02DAB">
        <w:rPr>
          <w:rFonts w:eastAsia="Times New Roman" w:cstheme="minorHAnsi"/>
          <w:lang w:eastAsia="en-CA"/>
        </w:rPr>
        <w:t>p in mind when tackling steps 1</w:t>
      </w:r>
      <w:r w:rsidR="001C47F6">
        <w:rPr>
          <w:rFonts w:eastAsia="Times New Roman" w:cstheme="minorHAnsi"/>
          <w:lang w:eastAsia="en-CA"/>
        </w:rPr>
        <w:t xml:space="preserve"> </w:t>
      </w:r>
      <w:r w:rsidR="00A02DAB">
        <w:rPr>
          <w:rFonts w:eastAsia="Times New Roman" w:cstheme="minorHAnsi"/>
          <w:lang w:eastAsia="en-CA"/>
        </w:rPr>
        <w:t xml:space="preserve">to </w:t>
      </w:r>
      <w:r w:rsidRPr="00A47961">
        <w:rPr>
          <w:rFonts w:eastAsia="Times New Roman" w:cstheme="minorHAnsi"/>
          <w:lang w:eastAsia="en-CA"/>
        </w:rPr>
        <w:t xml:space="preserve">8. Informing and engaging the user-community of any changes that may impact how they access or use the data </w:t>
      </w:r>
      <w:r w:rsidR="00C139D6">
        <w:rPr>
          <w:rFonts w:eastAsia="Times New Roman" w:cstheme="minorHAnsi"/>
          <w:lang w:eastAsia="en-CA"/>
        </w:rPr>
        <w:t>will have beneficial spin-off.</w:t>
      </w:r>
    </w:p>
    <w:p w:rsidR="004F3E3C" w:rsidRPr="003E4889" w:rsidRDefault="004F3E3C" w:rsidP="00AA3B6F">
      <w:pPr>
        <w:pStyle w:val="Heading1"/>
      </w:pPr>
      <w:bookmarkStart w:id="31" w:name="_Toc382491849"/>
      <w:r w:rsidRPr="003E4889">
        <w:lastRenderedPageBreak/>
        <w:t xml:space="preserve">Appendix </w:t>
      </w:r>
      <w:r w:rsidR="00FE56DD">
        <w:t>3</w:t>
      </w:r>
      <w:r w:rsidRPr="003E4889">
        <w:t xml:space="preserve">: </w:t>
      </w:r>
      <w:r w:rsidR="00A4073E">
        <w:t xml:space="preserve">Petroleum Well </w:t>
      </w:r>
      <w:r w:rsidRPr="003E4889">
        <w:t xml:space="preserve">Data </w:t>
      </w:r>
      <w:r w:rsidR="008E0271">
        <w:t>Maintenance</w:t>
      </w:r>
      <w:bookmarkEnd w:id="31"/>
    </w:p>
    <w:p w:rsidR="0021372A" w:rsidRDefault="00AA3B6F" w:rsidP="00AA3B6F">
      <w:pPr>
        <w:autoSpaceDE w:val="0"/>
        <w:autoSpaceDN w:val="0"/>
        <w:adjustRightInd w:val="0"/>
        <w:spacing w:after="240"/>
        <w:rPr>
          <w:rFonts w:cs="AvenirLTStd-Book"/>
          <w:color w:val="000000"/>
        </w:rPr>
      </w:pPr>
      <w:r>
        <w:rPr>
          <w:rFonts w:cs="AvenirLTStd-Book"/>
          <w:color w:val="000000"/>
        </w:rPr>
        <w:t>A visual data maintenance and update summary</w:t>
      </w:r>
      <w:r w:rsidR="00171F47">
        <w:rPr>
          <w:rFonts w:cs="AvenirLTStd-Book"/>
          <w:color w:val="000000"/>
        </w:rPr>
        <w:t xml:space="preserve"> of the Petroleum Well data class</w:t>
      </w:r>
      <w:r w:rsidR="00801135">
        <w:rPr>
          <w:rFonts w:cs="AvenirLTStd-Book"/>
          <w:color w:val="000000"/>
        </w:rPr>
        <w:t>.</w:t>
      </w:r>
    </w:p>
    <w:bookmarkStart w:id="32" w:name="_Life_Cycle_Diagram"/>
    <w:bookmarkEnd w:id="32"/>
    <w:p w:rsidR="0073550D" w:rsidRDefault="0073550D" w:rsidP="0073550D">
      <w:pPr>
        <w:jc w:val="center"/>
      </w:pPr>
      <w:r>
        <w:object w:dxaOrig="9022" w:dyaOrig="12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537.75pt" o:ole="">
            <v:imagedata r:id="rId41" o:title=""/>
          </v:shape>
          <o:OLEObject Type="Embed" ProgID="Visio.Drawing.11" ShapeID="_x0000_i1025" DrawAspect="Content" ObjectID="_1515484202" r:id="rId42"/>
        </w:object>
      </w:r>
    </w:p>
    <w:p w:rsidR="00E372A7" w:rsidRDefault="00352440" w:rsidP="00352440">
      <w:pPr>
        <w:pStyle w:val="Heading1"/>
      </w:pPr>
      <w:bookmarkStart w:id="33" w:name="_Toc382491850"/>
      <w:r>
        <w:lastRenderedPageBreak/>
        <w:t>Appendix 4: Petroleum Well Data Models</w:t>
      </w:r>
      <w:bookmarkEnd w:id="33"/>
    </w:p>
    <w:p w:rsidR="00352440" w:rsidRDefault="00352440" w:rsidP="00352440"/>
    <w:p w:rsidR="00352440" w:rsidRDefault="00352440" w:rsidP="0035244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etroleum Well Data Models"/>
      </w:tblPr>
      <w:tblGrid>
        <w:gridCol w:w="4878"/>
        <w:gridCol w:w="4698"/>
      </w:tblGrid>
      <w:tr w:rsidR="00352440" w:rsidTr="0012469A">
        <w:trPr>
          <w:tblHeader/>
        </w:trPr>
        <w:tc>
          <w:tcPr>
            <w:tcW w:w="4878" w:type="dxa"/>
          </w:tcPr>
          <w:p w:rsidR="00352440" w:rsidRDefault="00352440" w:rsidP="00352440">
            <w:pPr>
              <w:jc w:val="center"/>
              <w:rPr>
                <w:b/>
              </w:rPr>
            </w:pPr>
            <w:r>
              <w:rPr>
                <w:b/>
              </w:rPr>
              <w:t>Logical Data Model</w:t>
            </w:r>
          </w:p>
          <w:p w:rsidR="00B32EB5" w:rsidRDefault="00B32EB5" w:rsidP="00352440">
            <w:pPr>
              <w:jc w:val="center"/>
              <w:rPr>
                <w:b/>
              </w:rPr>
            </w:pPr>
          </w:p>
          <w:p w:rsidR="00D826C0" w:rsidRDefault="0012469A" w:rsidP="00352440">
            <w:pPr>
              <w:jc w:val="center"/>
              <w:rPr>
                <w:b/>
              </w:rPr>
            </w:pPr>
            <w:r>
              <w:rPr>
                <w:b/>
                <w:noProof/>
                <w:lang w:eastAsia="en-CA"/>
              </w:rPr>
              <w:drawing>
                <wp:inline distT="0" distB="0" distL="0" distR="0">
                  <wp:extent cx="2961640" cy="50222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1640" cy="5022215"/>
                          </a:xfrm>
                          <a:prstGeom prst="rect">
                            <a:avLst/>
                          </a:prstGeom>
                          <a:noFill/>
                          <a:ln>
                            <a:noFill/>
                          </a:ln>
                        </pic:spPr>
                      </pic:pic>
                    </a:graphicData>
                  </a:graphic>
                </wp:inline>
              </w:drawing>
            </w:r>
          </w:p>
        </w:tc>
        <w:tc>
          <w:tcPr>
            <w:tcW w:w="4698" w:type="dxa"/>
          </w:tcPr>
          <w:p w:rsidR="00352440" w:rsidRDefault="00352440" w:rsidP="00352440">
            <w:pPr>
              <w:jc w:val="center"/>
              <w:rPr>
                <w:b/>
              </w:rPr>
            </w:pPr>
            <w:r>
              <w:rPr>
                <w:b/>
              </w:rPr>
              <w:t>Physical Data Model</w:t>
            </w:r>
          </w:p>
          <w:p w:rsidR="00B32EB5" w:rsidRDefault="00B32EB5" w:rsidP="00352440">
            <w:pPr>
              <w:jc w:val="center"/>
              <w:rPr>
                <w:b/>
              </w:rPr>
            </w:pPr>
          </w:p>
          <w:p w:rsidR="00D826C0" w:rsidRDefault="0012469A" w:rsidP="00352440">
            <w:pPr>
              <w:jc w:val="center"/>
              <w:rPr>
                <w:b/>
              </w:rPr>
            </w:pPr>
            <w:r>
              <w:rPr>
                <w:b/>
                <w:noProof/>
                <w:lang w:eastAsia="en-CA"/>
              </w:rPr>
              <w:drawing>
                <wp:inline distT="0" distB="0" distL="0" distR="0">
                  <wp:extent cx="2934268" cy="4994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4130" cy="4993929"/>
                          </a:xfrm>
                          <a:prstGeom prst="rect">
                            <a:avLst/>
                          </a:prstGeom>
                          <a:noFill/>
                          <a:ln>
                            <a:noFill/>
                          </a:ln>
                        </pic:spPr>
                      </pic:pic>
                    </a:graphicData>
                  </a:graphic>
                </wp:inline>
              </w:drawing>
            </w:r>
          </w:p>
        </w:tc>
      </w:tr>
      <w:tr w:rsidR="00352440" w:rsidTr="0012469A">
        <w:tc>
          <w:tcPr>
            <w:tcW w:w="4878" w:type="dxa"/>
          </w:tcPr>
          <w:p w:rsidR="00352440" w:rsidRDefault="00352440" w:rsidP="00352440">
            <w:pPr>
              <w:rPr>
                <w:b/>
              </w:rPr>
            </w:pPr>
          </w:p>
        </w:tc>
        <w:tc>
          <w:tcPr>
            <w:tcW w:w="4698" w:type="dxa"/>
          </w:tcPr>
          <w:p w:rsidR="00352440" w:rsidRDefault="00352440" w:rsidP="00352440">
            <w:pPr>
              <w:rPr>
                <w:b/>
              </w:rPr>
            </w:pPr>
          </w:p>
        </w:tc>
      </w:tr>
    </w:tbl>
    <w:p w:rsidR="00352440" w:rsidRPr="00352440" w:rsidRDefault="00352440" w:rsidP="00D826C0">
      <w:pPr>
        <w:rPr>
          <w:b/>
        </w:rPr>
      </w:pPr>
    </w:p>
    <w:p w:rsidR="00352440" w:rsidRDefault="00352440" w:rsidP="00352440"/>
    <w:sectPr w:rsidR="00352440" w:rsidSect="00352440">
      <w:pgSz w:w="12240" w:h="15840"/>
      <w:pgMar w:top="1440" w:right="1440" w:bottom="2160" w:left="1440" w:header="720" w:footer="15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93F" w:rsidRDefault="00A0393F" w:rsidP="00BD6FE0">
      <w:r>
        <w:separator/>
      </w:r>
    </w:p>
  </w:endnote>
  <w:endnote w:type="continuationSeparator" w:id="0">
    <w:p w:rsidR="00A0393F" w:rsidRDefault="00A0393F" w:rsidP="00BD6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venirLTStd-Book">
    <w:panose1 w:val="00000000000000000000"/>
    <w:charset w:val="00"/>
    <w:family w:val="swiss"/>
    <w:notTrueType/>
    <w:pitch w:val="default"/>
    <w:sig w:usb0="00000003" w:usb1="00000000" w:usb2="00000000" w:usb3="00000000" w:csb0="00000001" w:csb1="00000000"/>
  </w:font>
  <w:font w:name="AvenirLTStd-Medium">
    <w:panose1 w:val="00000000000000000000"/>
    <w:charset w:val="00"/>
    <w:family w:val="swiss"/>
    <w:notTrueType/>
    <w:pitch w:val="default"/>
    <w:sig w:usb0="00000003" w:usb1="00000000" w:usb2="00000000" w:usb3="00000000" w:csb0="00000001" w:csb1="00000000"/>
  </w:font>
  <w:font w:name="AvenirLTStd-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438595"/>
      <w:docPartObj>
        <w:docPartGallery w:val="Page Numbers (Bottom of Page)"/>
        <w:docPartUnique/>
      </w:docPartObj>
    </w:sdtPr>
    <w:sdtEndPr>
      <w:rPr>
        <w:noProof/>
      </w:rPr>
    </w:sdtEndPr>
    <w:sdtContent>
      <w:p w:rsidR="00A0393F" w:rsidRDefault="00A0393F">
        <w:pPr>
          <w:pStyle w:val="Footer"/>
          <w:jc w:val="right"/>
        </w:pPr>
        <w:r>
          <w:fldChar w:fldCharType="begin"/>
        </w:r>
        <w:r>
          <w:instrText xml:space="preserve"> PAGE   \* MERGEFORMAT </w:instrText>
        </w:r>
        <w:r>
          <w:fldChar w:fldCharType="separate"/>
        </w:r>
        <w:r w:rsidR="00380B47">
          <w:rPr>
            <w:noProof/>
          </w:rPr>
          <w:t>1</w:t>
        </w:r>
        <w:r>
          <w:fldChar w:fldCharType="end"/>
        </w:r>
      </w:p>
    </w:sdtContent>
  </w:sdt>
  <w:p w:rsidR="00A0393F" w:rsidRDefault="00A039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93F" w:rsidRDefault="00A0393F" w:rsidP="00BD6FE0">
      <w:r>
        <w:separator/>
      </w:r>
    </w:p>
  </w:footnote>
  <w:footnote w:type="continuationSeparator" w:id="0">
    <w:p w:rsidR="00A0393F" w:rsidRDefault="00A0393F" w:rsidP="00BD6F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3F" w:rsidRDefault="00380B47">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7468" o:spid="_x0000_s2050" type="#_x0000_t75" style="position:absolute;margin-left:0;margin-top:0;width:614.45pt;height:792.05pt;z-index:-251657216;mso-position-horizontal:center;mso-position-horizontal-relative:margin;mso-position-vertical:center;mso-position-vertical-relative:margin" o:allowincell="f">
          <v:imagedata r:id="rId1" o:title="ug 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3F" w:rsidRDefault="00380B47">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7467" o:spid="_x0000_s2049" type="#_x0000_t75" style="position:absolute;margin-left:0;margin-top:0;width:614.45pt;height:792.05pt;z-index:-251658240;mso-position-horizontal:center;mso-position-horizontal-relative:margin;mso-position-vertical:center;mso-position-vertical-relative:margin" o:allowincell="f">
          <v:imagedata r:id="rId1" o:title="ug backgroun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3F" w:rsidRDefault="00380B47">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7469" o:spid="_x0000_s2053" type="#_x0000_t75" style="position:absolute;margin-left:-1in;margin-top:-1in;width:614.45pt;height:792.05pt;z-index:-251654144;mso-position-horizontal-relative:margin;mso-position-vertical-relative:margin" o:preferrelative="f" o:allowincell="f">
          <v:imagedata r:id="rId1" o:title="ug background"/>
          <o:lock v:ext="edit" aspectratio="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566"/>
    <w:multiLevelType w:val="hybridMultilevel"/>
    <w:tmpl w:val="D08299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1584EB3"/>
    <w:multiLevelType w:val="hybridMultilevel"/>
    <w:tmpl w:val="DE16713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3B9102D"/>
    <w:multiLevelType w:val="hybridMultilevel"/>
    <w:tmpl w:val="5DC4A9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47F1FD6"/>
    <w:multiLevelType w:val="hybridMultilevel"/>
    <w:tmpl w:val="A6EAC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62A319D"/>
    <w:multiLevelType w:val="hybridMultilevel"/>
    <w:tmpl w:val="F4C23A5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8E15E25"/>
    <w:multiLevelType w:val="hybridMultilevel"/>
    <w:tmpl w:val="27880D1C"/>
    <w:lvl w:ilvl="0" w:tplc="030C2FF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A07719F"/>
    <w:multiLevelType w:val="hybridMultilevel"/>
    <w:tmpl w:val="52AC029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0D0D5ED9"/>
    <w:multiLevelType w:val="hybridMultilevel"/>
    <w:tmpl w:val="EE908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09E409C"/>
    <w:multiLevelType w:val="hybridMultilevel"/>
    <w:tmpl w:val="03C849F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16C19FA"/>
    <w:multiLevelType w:val="multilevel"/>
    <w:tmpl w:val="76FC40C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0">
    <w:nsid w:val="13D6399D"/>
    <w:multiLevelType w:val="hybridMultilevel"/>
    <w:tmpl w:val="4AE6C6F2"/>
    <w:lvl w:ilvl="0" w:tplc="F9CCA0E8">
      <w:numFmt w:val="bullet"/>
      <w:lvlText w:val="-"/>
      <w:lvlJc w:val="left"/>
      <w:pPr>
        <w:ind w:left="360" w:hanging="360"/>
      </w:pPr>
      <w:rPr>
        <w:rFonts w:ascii="Verdana" w:eastAsiaTheme="minorHAnsi" w:hAnsi="Verdana"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155227C6"/>
    <w:multiLevelType w:val="multilevel"/>
    <w:tmpl w:val="4438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AD0DDC"/>
    <w:multiLevelType w:val="hybridMultilevel"/>
    <w:tmpl w:val="E062A4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2D570E8"/>
    <w:multiLevelType w:val="multilevel"/>
    <w:tmpl w:val="813A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E7085D"/>
    <w:multiLevelType w:val="hybridMultilevel"/>
    <w:tmpl w:val="8E2EF3F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4C554D9"/>
    <w:multiLevelType w:val="hybridMultilevel"/>
    <w:tmpl w:val="AE86DFD0"/>
    <w:lvl w:ilvl="0" w:tplc="10090001">
      <w:start w:val="1"/>
      <w:numFmt w:val="bullet"/>
      <w:lvlText w:val=""/>
      <w:lvlJc w:val="left"/>
      <w:pPr>
        <w:ind w:left="3945" w:hanging="705"/>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6">
    <w:nsid w:val="26DF6907"/>
    <w:multiLevelType w:val="hybridMultilevel"/>
    <w:tmpl w:val="E7346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16E78CF"/>
    <w:multiLevelType w:val="hybridMultilevel"/>
    <w:tmpl w:val="4D785B56"/>
    <w:lvl w:ilvl="0" w:tplc="BF64F09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nsid w:val="36290ECF"/>
    <w:multiLevelType w:val="hybridMultilevel"/>
    <w:tmpl w:val="07F0EDD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EA16ABF"/>
    <w:multiLevelType w:val="hybridMultilevel"/>
    <w:tmpl w:val="BB02B274"/>
    <w:lvl w:ilvl="0" w:tplc="637E3D86">
      <w:numFmt w:val="bullet"/>
      <w:lvlText w:val="-"/>
      <w:lvlJc w:val="left"/>
      <w:pPr>
        <w:ind w:left="360" w:hanging="360"/>
      </w:pPr>
      <w:rPr>
        <w:rFonts w:ascii="Verdana" w:eastAsiaTheme="minorHAnsi" w:hAnsi="Verdana"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43834685"/>
    <w:multiLevelType w:val="hybridMultilevel"/>
    <w:tmpl w:val="20DCE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ED915F2"/>
    <w:multiLevelType w:val="hybridMultilevel"/>
    <w:tmpl w:val="47DAFA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4F3A1E58"/>
    <w:multiLevelType w:val="hybridMultilevel"/>
    <w:tmpl w:val="B04CCA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2BE1C4B"/>
    <w:multiLevelType w:val="hybridMultilevel"/>
    <w:tmpl w:val="6F0A5D52"/>
    <w:lvl w:ilvl="0" w:tplc="36048074">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56E2621A"/>
    <w:multiLevelType w:val="hybridMultilevel"/>
    <w:tmpl w:val="ADDE9C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57E3692D"/>
    <w:multiLevelType w:val="multilevel"/>
    <w:tmpl w:val="8876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BE81C73"/>
    <w:multiLevelType w:val="hybridMultilevel"/>
    <w:tmpl w:val="36E0A1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5E2C7CC3"/>
    <w:multiLevelType w:val="hybridMultilevel"/>
    <w:tmpl w:val="2E5A9C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E6C2F40"/>
    <w:multiLevelType w:val="hybridMultilevel"/>
    <w:tmpl w:val="E7D8E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91F0D52"/>
    <w:multiLevelType w:val="hybridMultilevel"/>
    <w:tmpl w:val="80047AEA"/>
    <w:lvl w:ilvl="0" w:tplc="C178B822">
      <w:start w:val="1"/>
      <w:numFmt w:val="bullet"/>
      <w:lvlText w:val=""/>
      <w:lvlJc w:val="left"/>
      <w:pPr>
        <w:ind w:left="720" w:hanging="360"/>
      </w:pPr>
      <w:rPr>
        <w:rFonts w:ascii="Symbol" w:hAnsi="Symbol" w:hint="default"/>
        <w:color w:val="24786D"/>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1715A70"/>
    <w:multiLevelType w:val="hybridMultilevel"/>
    <w:tmpl w:val="C5DE714A"/>
    <w:lvl w:ilvl="0" w:tplc="5296B3B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733742DF"/>
    <w:multiLevelType w:val="hybridMultilevel"/>
    <w:tmpl w:val="331ACD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750E6A6C"/>
    <w:multiLevelType w:val="hybridMultilevel"/>
    <w:tmpl w:val="73C6E5DE"/>
    <w:lvl w:ilvl="0" w:tplc="C178B822">
      <w:start w:val="1"/>
      <w:numFmt w:val="bullet"/>
      <w:lvlText w:val=""/>
      <w:lvlJc w:val="left"/>
      <w:pPr>
        <w:ind w:left="795" w:hanging="360"/>
      </w:pPr>
      <w:rPr>
        <w:rFonts w:ascii="Symbol" w:hAnsi="Symbol" w:hint="default"/>
        <w:color w:val="24786D"/>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num w:numId="1">
    <w:abstractNumId w:val="29"/>
  </w:num>
  <w:num w:numId="2">
    <w:abstractNumId w:val="32"/>
  </w:num>
  <w:num w:numId="3">
    <w:abstractNumId w:val="8"/>
  </w:num>
  <w:num w:numId="4">
    <w:abstractNumId w:val="20"/>
  </w:num>
  <w:num w:numId="5">
    <w:abstractNumId w:val="30"/>
  </w:num>
  <w:num w:numId="6">
    <w:abstractNumId w:val="21"/>
  </w:num>
  <w:num w:numId="7">
    <w:abstractNumId w:val="4"/>
  </w:num>
  <w:num w:numId="8">
    <w:abstractNumId w:val="10"/>
  </w:num>
  <w:num w:numId="9">
    <w:abstractNumId w:val="19"/>
  </w:num>
  <w:num w:numId="10">
    <w:abstractNumId w:val="6"/>
  </w:num>
  <w:num w:numId="11">
    <w:abstractNumId w:val="27"/>
  </w:num>
  <w:num w:numId="12">
    <w:abstractNumId w:val="22"/>
  </w:num>
  <w:num w:numId="13">
    <w:abstractNumId w:val="17"/>
  </w:num>
  <w:num w:numId="14">
    <w:abstractNumId w:val="25"/>
  </w:num>
  <w:num w:numId="15">
    <w:abstractNumId w:val="15"/>
  </w:num>
  <w:num w:numId="16">
    <w:abstractNumId w:val="5"/>
  </w:num>
  <w:num w:numId="17">
    <w:abstractNumId w:val="23"/>
  </w:num>
  <w:num w:numId="18">
    <w:abstractNumId w:val="28"/>
  </w:num>
  <w:num w:numId="19">
    <w:abstractNumId w:val="2"/>
  </w:num>
  <w:num w:numId="20">
    <w:abstractNumId w:val="7"/>
  </w:num>
  <w:num w:numId="21">
    <w:abstractNumId w:val="12"/>
  </w:num>
  <w:num w:numId="22">
    <w:abstractNumId w:val="26"/>
  </w:num>
  <w:num w:numId="23">
    <w:abstractNumId w:val="1"/>
  </w:num>
  <w:num w:numId="24">
    <w:abstractNumId w:val="14"/>
  </w:num>
  <w:num w:numId="25">
    <w:abstractNumId w:val="11"/>
  </w:num>
  <w:num w:numId="26">
    <w:abstractNumId w:val="13"/>
  </w:num>
  <w:num w:numId="27">
    <w:abstractNumId w:val="16"/>
  </w:num>
  <w:num w:numId="28">
    <w:abstractNumId w:val="3"/>
  </w:num>
  <w:num w:numId="29">
    <w:abstractNumId w:val="18"/>
  </w:num>
  <w:num w:numId="30">
    <w:abstractNumId w:val="0"/>
  </w:num>
  <w:num w:numId="31">
    <w:abstractNumId w:val="31"/>
  </w:num>
  <w:num w:numId="32">
    <w:abstractNumId w:val="9"/>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294"/>
    <w:rsid w:val="00000754"/>
    <w:rsid w:val="00003D06"/>
    <w:rsid w:val="000049E4"/>
    <w:rsid w:val="000062D4"/>
    <w:rsid w:val="00010BA6"/>
    <w:rsid w:val="00012CAA"/>
    <w:rsid w:val="000179B1"/>
    <w:rsid w:val="00022ECD"/>
    <w:rsid w:val="00025B07"/>
    <w:rsid w:val="00025C49"/>
    <w:rsid w:val="00032873"/>
    <w:rsid w:val="000358C1"/>
    <w:rsid w:val="00036DC2"/>
    <w:rsid w:val="00042E58"/>
    <w:rsid w:val="000439CB"/>
    <w:rsid w:val="00045008"/>
    <w:rsid w:val="0004748D"/>
    <w:rsid w:val="000523E2"/>
    <w:rsid w:val="0005330A"/>
    <w:rsid w:val="00071937"/>
    <w:rsid w:val="00072CAE"/>
    <w:rsid w:val="00081BA6"/>
    <w:rsid w:val="00087F4D"/>
    <w:rsid w:val="000912FA"/>
    <w:rsid w:val="00091A98"/>
    <w:rsid w:val="00093B0B"/>
    <w:rsid w:val="000A10E3"/>
    <w:rsid w:val="000A13CA"/>
    <w:rsid w:val="000A17C1"/>
    <w:rsid w:val="000B313E"/>
    <w:rsid w:val="000C2EC8"/>
    <w:rsid w:val="000C4571"/>
    <w:rsid w:val="000C4726"/>
    <w:rsid w:val="000D24EF"/>
    <w:rsid w:val="000D488D"/>
    <w:rsid w:val="000E1007"/>
    <w:rsid w:val="000E1F9F"/>
    <w:rsid w:val="000E394F"/>
    <w:rsid w:val="000F0775"/>
    <w:rsid w:val="000F1A4E"/>
    <w:rsid w:val="000F6149"/>
    <w:rsid w:val="00104B7E"/>
    <w:rsid w:val="00115022"/>
    <w:rsid w:val="00117192"/>
    <w:rsid w:val="00117A5D"/>
    <w:rsid w:val="0012417E"/>
    <w:rsid w:val="0012469A"/>
    <w:rsid w:val="00125C3D"/>
    <w:rsid w:val="001360F2"/>
    <w:rsid w:val="001423B0"/>
    <w:rsid w:val="00144B3D"/>
    <w:rsid w:val="00145753"/>
    <w:rsid w:val="0014628E"/>
    <w:rsid w:val="001547F9"/>
    <w:rsid w:val="00155F15"/>
    <w:rsid w:val="001561FC"/>
    <w:rsid w:val="0016122E"/>
    <w:rsid w:val="00165D9E"/>
    <w:rsid w:val="00171F47"/>
    <w:rsid w:val="001748F1"/>
    <w:rsid w:val="0018258B"/>
    <w:rsid w:val="001957A2"/>
    <w:rsid w:val="001958E2"/>
    <w:rsid w:val="001A3E0B"/>
    <w:rsid w:val="001A6ACC"/>
    <w:rsid w:val="001A7AC7"/>
    <w:rsid w:val="001B101F"/>
    <w:rsid w:val="001B2885"/>
    <w:rsid w:val="001B516F"/>
    <w:rsid w:val="001B5B57"/>
    <w:rsid w:val="001B795D"/>
    <w:rsid w:val="001C1B57"/>
    <w:rsid w:val="001C4688"/>
    <w:rsid w:val="001C47F6"/>
    <w:rsid w:val="001C487D"/>
    <w:rsid w:val="001C516C"/>
    <w:rsid w:val="001D115B"/>
    <w:rsid w:val="001D5127"/>
    <w:rsid w:val="001E00C3"/>
    <w:rsid w:val="001E22F7"/>
    <w:rsid w:val="001E5DEC"/>
    <w:rsid w:val="001E6229"/>
    <w:rsid w:val="001E6939"/>
    <w:rsid w:val="001F07B1"/>
    <w:rsid w:val="001F3ABE"/>
    <w:rsid w:val="001F5424"/>
    <w:rsid w:val="00202406"/>
    <w:rsid w:val="002024FA"/>
    <w:rsid w:val="00204503"/>
    <w:rsid w:val="00207631"/>
    <w:rsid w:val="00210C28"/>
    <w:rsid w:val="0021372A"/>
    <w:rsid w:val="0021401A"/>
    <w:rsid w:val="00222F3E"/>
    <w:rsid w:val="00223248"/>
    <w:rsid w:val="00234EDF"/>
    <w:rsid w:val="002419D9"/>
    <w:rsid w:val="00245497"/>
    <w:rsid w:val="002500B2"/>
    <w:rsid w:val="0025101B"/>
    <w:rsid w:val="002534A2"/>
    <w:rsid w:val="002535F5"/>
    <w:rsid w:val="00255790"/>
    <w:rsid w:val="002610C9"/>
    <w:rsid w:val="00264A95"/>
    <w:rsid w:val="002650F2"/>
    <w:rsid w:val="00266A30"/>
    <w:rsid w:val="00266D30"/>
    <w:rsid w:val="0027447F"/>
    <w:rsid w:val="00275A7F"/>
    <w:rsid w:val="002777E2"/>
    <w:rsid w:val="00280586"/>
    <w:rsid w:val="00287A05"/>
    <w:rsid w:val="00291BE2"/>
    <w:rsid w:val="002944F1"/>
    <w:rsid w:val="00297117"/>
    <w:rsid w:val="00297284"/>
    <w:rsid w:val="002A562E"/>
    <w:rsid w:val="002A58FB"/>
    <w:rsid w:val="002A5941"/>
    <w:rsid w:val="002B0CC0"/>
    <w:rsid w:val="002B1F81"/>
    <w:rsid w:val="002B5388"/>
    <w:rsid w:val="002B7B31"/>
    <w:rsid w:val="002D3F7C"/>
    <w:rsid w:val="002D67BD"/>
    <w:rsid w:val="002E2056"/>
    <w:rsid w:val="002F1704"/>
    <w:rsid w:val="00304F68"/>
    <w:rsid w:val="00307BB5"/>
    <w:rsid w:val="00307DD7"/>
    <w:rsid w:val="00315155"/>
    <w:rsid w:val="00315C79"/>
    <w:rsid w:val="00317EE1"/>
    <w:rsid w:val="00325E09"/>
    <w:rsid w:val="00335AC9"/>
    <w:rsid w:val="003369DD"/>
    <w:rsid w:val="00346250"/>
    <w:rsid w:val="0035009A"/>
    <w:rsid w:val="00352440"/>
    <w:rsid w:val="00353C8E"/>
    <w:rsid w:val="00360F2C"/>
    <w:rsid w:val="003650F6"/>
    <w:rsid w:val="003732EF"/>
    <w:rsid w:val="00373D8A"/>
    <w:rsid w:val="00376E7F"/>
    <w:rsid w:val="00377D41"/>
    <w:rsid w:val="00380B47"/>
    <w:rsid w:val="0038183E"/>
    <w:rsid w:val="00383512"/>
    <w:rsid w:val="00393A71"/>
    <w:rsid w:val="003945BB"/>
    <w:rsid w:val="003A6AD9"/>
    <w:rsid w:val="003A7319"/>
    <w:rsid w:val="003B51C0"/>
    <w:rsid w:val="003B597A"/>
    <w:rsid w:val="003C42FC"/>
    <w:rsid w:val="003C6C35"/>
    <w:rsid w:val="003D08FB"/>
    <w:rsid w:val="003D7341"/>
    <w:rsid w:val="003E0DD7"/>
    <w:rsid w:val="003E4889"/>
    <w:rsid w:val="003F24FD"/>
    <w:rsid w:val="003F5032"/>
    <w:rsid w:val="00410408"/>
    <w:rsid w:val="004141E9"/>
    <w:rsid w:val="00416305"/>
    <w:rsid w:val="00416551"/>
    <w:rsid w:val="00416629"/>
    <w:rsid w:val="004175A4"/>
    <w:rsid w:val="00422AFD"/>
    <w:rsid w:val="0042321E"/>
    <w:rsid w:val="004257EB"/>
    <w:rsid w:val="00425B8E"/>
    <w:rsid w:val="00431C14"/>
    <w:rsid w:val="0044367C"/>
    <w:rsid w:val="00445547"/>
    <w:rsid w:val="00447073"/>
    <w:rsid w:val="00450BA1"/>
    <w:rsid w:val="004516CD"/>
    <w:rsid w:val="00452EF5"/>
    <w:rsid w:val="00452F9A"/>
    <w:rsid w:val="00457961"/>
    <w:rsid w:val="004635DC"/>
    <w:rsid w:val="00463BFA"/>
    <w:rsid w:val="00464D2D"/>
    <w:rsid w:val="0046576B"/>
    <w:rsid w:val="00465AB0"/>
    <w:rsid w:val="0047234D"/>
    <w:rsid w:val="00477D93"/>
    <w:rsid w:val="004852B1"/>
    <w:rsid w:val="00496408"/>
    <w:rsid w:val="00496616"/>
    <w:rsid w:val="004A5B7A"/>
    <w:rsid w:val="004A6F4B"/>
    <w:rsid w:val="004B2070"/>
    <w:rsid w:val="004B4C57"/>
    <w:rsid w:val="004B6767"/>
    <w:rsid w:val="004B6BE4"/>
    <w:rsid w:val="004B7148"/>
    <w:rsid w:val="004C110D"/>
    <w:rsid w:val="004C1784"/>
    <w:rsid w:val="004C1FB0"/>
    <w:rsid w:val="004C35EF"/>
    <w:rsid w:val="004D3D37"/>
    <w:rsid w:val="004D5598"/>
    <w:rsid w:val="004D6582"/>
    <w:rsid w:val="004E07E2"/>
    <w:rsid w:val="004E27AD"/>
    <w:rsid w:val="004E2BAE"/>
    <w:rsid w:val="004E2C81"/>
    <w:rsid w:val="004E2FBB"/>
    <w:rsid w:val="004F11F7"/>
    <w:rsid w:val="004F3E3C"/>
    <w:rsid w:val="004F65B3"/>
    <w:rsid w:val="004F7A3A"/>
    <w:rsid w:val="004F7B48"/>
    <w:rsid w:val="00505525"/>
    <w:rsid w:val="005119E0"/>
    <w:rsid w:val="00511DD9"/>
    <w:rsid w:val="0052464E"/>
    <w:rsid w:val="00526FD2"/>
    <w:rsid w:val="005279AD"/>
    <w:rsid w:val="0053689F"/>
    <w:rsid w:val="00541227"/>
    <w:rsid w:val="00543994"/>
    <w:rsid w:val="0054695E"/>
    <w:rsid w:val="005470CD"/>
    <w:rsid w:val="0055144A"/>
    <w:rsid w:val="00551B42"/>
    <w:rsid w:val="0055425E"/>
    <w:rsid w:val="00554BE1"/>
    <w:rsid w:val="00560E9B"/>
    <w:rsid w:val="00562A18"/>
    <w:rsid w:val="00565F70"/>
    <w:rsid w:val="00566CD1"/>
    <w:rsid w:val="00574C7E"/>
    <w:rsid w:val="00577D80"/>
    <w:rsid w:val="005831F0"/>
    <w:rsid w:val="005866EE"/>
    <w:rsid w:val="005904BD"/>
    <w:rsid w:val="0059184D"/>
    <w:rsid w:val="00593040"/>
    <w:rsid w:val="005A27CD"/>
    <w:rsid w:val="005A3815"/>
    <w:rsid w:val="005B1C38"/>
    <w:rsid w:val="005B72B2"/>
    <w:rsid w:val="005B75FF"/>
    <w:rsid w:val="005B7BAC"/>
    <w:rsid w:val="005C665C"/>
    <w:rsid w:val="005D1A39"/>
    <w:rsid w:val="005D1A4B"/>
    <w:rsid w:val="005D60E3"/>
    <w:rsid w:val="005E1EEC"/>
    <w:rsid w:val="005E3EC7"/>
    <w:rsid w:val="005F0FD4"/>
    <w:rsid w:val="005F5ADD"/>
    <w:rsid w:val="00600F0F"/>
    <w:rsid w:val="00603113"/>
    <w:rsid w:val="00604789"/>
    <w:rsid w:val="00612C17"/>
    <w:rsid w:val="006151F4"/>
    <w:rsid w:val="0062098B"/>
    <w:rsid w:val="006209D1"/>
    <w:rsid w:val="00621CA7"/>
    <w:rsid w:val="00623C18"/>
    <w:rsid w:val="00623F48"/>
    <w:rsid w:val="00624E0A"/>
    <w:rsid w:val="00632B8C"/>
    <w:rsid w:val="00632F44"/>
    <w:rsid w:val="00635140"/>
    <w:rsid w:val="00645D4D"/>
    <w:rsid w:val="0065031C"/>
    <w:rsid w:val="006512EC"/>
    <w:rsid w:val="006519D2"/>
    <w:rsid w:val="006525A3"/>
    <w:rsid w:val="00656D90"/>
    <w:rsid w:val="006610DF"/>
    <w:rsid w:val="006647CD"/>
    <w:rsid w:val="00664971"/>
    <w:rsid w:val="006656F2"/>
    <w:rsid w:val="00672481"/>
    <w:rsid w:val="00675C8B"/>
    <w:rsid w:val="00683E10"/>
    <w:rsid w:val="00691A96"/>
    <w:rsid w:val="00691F6B"/>
    <w:rsid w:val="00694971"/>
    <w:rsid w:val="006961E4"/>
    <w:rsid w:val="00696613"/>
    <w:rsid w:val="00696F47"/>
    <w:rsid w:val="006A1C1D"/>
    <w:rsid w:val="006A6082"/>
    <w:rsid w:val="006A6A2F"/>
    <w:rsid w:val="006B0AAB"/>
    <w:rsid w:val="006B1A21"/>
    <w:rsid w:val="006B5B55"/>
    <w:rsid w:val="006C0AE6"/>
    <w:rsid w:val="006C0BE8"/>
    <w:rsid w:val="006C1756"/>
    <w:rsid w:val="006C580E"/>
    <w:rsid w:val="006C70BF"/>
    <w:rsid w:val="006D59C6"/>
    <w:rsid w:val="006D6E77"/>
    <w:rsid w:val="006E2DA2"/>
    <w:rsid w:val="006E3227"/>
    <w:rsid w:val="006E5E55"/>
    <w:rsid w:val="006F0FF4"/>
    <w:rsid w:val="006F4CB1"/>
    <w:rsid w:val="006F6CFF"/>
    <w:rsid w:val="00704A81"/>
    <w:rsid w:val="007113A8"/>
    <w:rsid w:val="00717BD6"/>
    <w:rsid w:val="00727495"/>
    <w:rsid w:val="0073055D"/>
    <w:rsid w:val="0073240B"/>
    <w:rsid w:val="00732E87"/>
    <w:rsid w:val="00733057"/>
    <w:rsid w:val="0073550D"/>
    <w:rsid w:val="0073610D"/>
    <w:rsid w:val="00736E51"/>
    <w:rsid w:val="007412AD"/>
    <w:rsid w:val="007459A3"/>
    <w:rsid w:val="00745AB3"/>
    <w:rsid w:val="00745BEA"/>
    <w:rsid w:val="007556D3"/>
    <w:rsid w:val="00762337"/>
    <w:rsid w:val="00764294"/>
    <w:rsid w:val="00766E25"/>
    <w:rsid w:val="00774060"/>
    <w:rsid w:val="0077459B"/>
    <w:rsid w:val="00782406"/>
    <w:rsid w:val="007868ED"/>
    <w:rsid w:val="00791B07"/>
    <w:rsid w:val="00795512"/>
    <w:rsid w:val="007A131F"/>
    <w:rsid w:val="007A462F"/>
    <w:rsid w:val="007A4E0F"/>
    <w:rsid w:val="007C1D0A"/>
    <w:rsid w:val="007C2802"/>
    <w:rsid w:val="007C3AA7"/>
    <w:rsid w:val="007C5F33"/>
    <w:rsid w:val="007C7CCA"/>
    <w:rsid w:val="007C7FE1"/>
    <w:rsid w:val="007D130A"/>
    <w:rsid w:val="007D199D"/>
    <w:rsid w:val="007D7B23"/>
    <w:rsid w:val="007E49C3"/>
    <w:rsid w:val="007E6CD2"/>
    <w:rsid w:val="007E7329"/>
    <w:rsid w:val="007E7B9D"/>
    <w:rsid w:val="007F74BA"/>
    <w:rsid w:val="00801135"/>
    <w:rsid w:val="00806777"/>
    <w:rsid w:val="00807032"/>
    <w:rsid w:val="00811F37"/>
    <w:rsid w:val="00813BA9"/>
    <w:rsid w:val="00821848"/>
    <w:rsid w:val="00826B53"/>
    <w:rsid w:val="00827043"/>
    <w:rsid w:val="00827791"/>
    <w:rsid w:val="008332EF"/>
    <w:rsid w:val="00845957"/>
    <w:rsid w:val="00847701"/>
    <w:rsid w:val="00850B72"/>
    <w:rsid w:val="008530FF"/>
    <w:rsid w:val="00853B14"/>
    <w:rsid w:val="008556BB"/>
    <w:rsid w:val="008570B8"/>
    <w:rsid w:val="00862D2A"/>
    <w:rsid w:val="00866FA2"/>
    <w:rsid w:val="008673E6"/>
    <w:rsid w:val="00867DF2"/>
    <w:rsid w:val="008723DF"/>
    <w:rsid w:val="00875BFD"/>
    <w:rsid w:val="00876A95"/>
    <w:rsid w:val="00876CBE"/>
    <w:rsid w:val="0087786D"/>
    <w:rsid w:val="00882538"/>
    <w:rsid w:val="0089359E"/>
    <w:rsid w:val="00894A4B"/>
    <w:rsid w:val="00895BAC"/>
    <w:rsid w:val="008964A0"/>
    <w:rsid w:val="00896E5B"/>
    <w:rsid w:val="008B038B"/>
    <w:rsid w:val="008B2B7C"/>
    <w:rsid w:val="008B30F9"/>
    <w:rsid w:val="008B4751"/>
    <w:rsid w:val="008C0315"/>
    <w:rsid w:val="008C1508"/>
    <w:rsid w:val="008C5A8C"/>
    <w:rsid w:val="008C6E80"/>
    <w:rsid w:val="008C6F46"/>
    <w:rsid w:val="008C7446"/>
    <w:rsid w:val="008D7DA6"/>
    <w:rsid w:val="008E0271"/>
    <w:rsid w:val="008E078E"/>
    <w:rsid w:val="008E17F8"/>
    <w:rsid w:val="008E6604"/>
    <w:rsid w:val="008E77B8"/>
    <w:rsid w:val="008F0224"/>
    <w:rsid w:val="008F2B69"/>
    <w:rsid w:val="008F3CD9"/>
    <w:rsid w:val="008F53A4"/>
    <w:rsid w:val="0090066B"/>
    <w:rsid w:val="009008B2"/>
    <w:rsid w:val="00902884"/>
    <w:rsid w:val="00902C3C"/>
    <w:rsid w:val="00905421"/>
    <w:rsid w:val="00911A36"/>
    <w:rsid w:val="00915F3D"/>
    <w:rsid w:val="009224ED"/>
    <w:rsid w:val="00926B7C"/>
    <w:rsid w:val="00930757"/>
    <w:rsid w:val="00933E7D"/>
    <w:rsid w:val="00935FC8"/>
    <w:rsid w:val="0094149C"/>
    <w:rsid w:val="00942248"/>
    <w:rsid w:val="00944ED3"/>
    <w:rsid w:val="00946828"/>
    <w:rsid w:val="009522EA"/>
    <w:rsid w:val="00952877"/>
    <w:rsid w:val="00961436"/>
    <w:rsid w:val="00962BEC"/>
    <w:rsid w:val="00975CB5"/>
    <w:rsid w:val="009776F0"/>
    <w:rsid w:val="009817B0"/>
    <w:rsid w:val="009847A4"/>
    <w:rsid w:val="00984BF2"/>
    <w:rsid w:val="00987E6B"/>
    <w:rsid w:val="009916F5"/>
    <w:rsid w:val="0099364A"/>
    <w:rsid w:val="0099483B"/>
    <w:rsid w:val="009A16CF"/>
    <w:rsid w:val="009A3636"/>
    <w:rsid w:val="009A5ECE"/>
    <w:rsid w:val="009A7C2F"/>
    <w:rsid w:val="009B281E"/>
    <w:rsid w:val="009B2B7E"/>
    <w:rsid w:val="009B6442"/>
    <w:rsid w:val="009C0B0D"/>
    <w:rsid w:val="009C2319"/>
    <w:rsid w:val="009C272B"/>
    <w:rsid w:val="009C3CFE"/>
    <w:rsid w:val="009C4C3E"/>
    <w:rsid w:val="009D1417"/>
    <w:rsid w:val="009D49B9"/>
    <w:rsid w:val="009D74FE"/>
    <w:rsid w:val="009E2CD0"/>
    <w:rsid w:val="009E4A13"/>
    <w:rsid w:val="009E7607"/>
    <w:rsid w:val="009F2451"/>
    <w:rsid w:val="00A02DAB"/>
    <w:rsid w:val="00A0393F"/>
    <w:rsid w:val="00A05AC2"/>
    <w:rsid w:val="00A17A96"/>
    <w:rsid w:val="00A23026"/>
    <w:rsid w:val="00A242C9"/>
    <w:rsid w:val="00A246BB"/>
    <w:rsid w:val="00A25BE4"/>
    <w:rsid w:val="00A347AF"/>
    <w:rsid w:val="00A4073E"/>
    <w:rsid w:val="00A43ECF"/>
    <w:rsid w:val="00A46B5F"/>
    <w:rsid w:val="00A47961"/>
    <w:rsid w:val="00A47D72"/>
    <w:rsid w:val="00A51234"/>
    <w:rsid w:val="00A51BE1"/>
    <w:rsid w:val="00A603E6"/>
    <w:rsid w:val="00A623A5"/>
    <w:rsid w:val="00A62465"/>
    <w:rsid w:val="00A663A8"/>
    <w:rsid w:val="00A75BF7"/>
    <w:rsid w:val="00A75F35"/>
    <w:rsid w:val="00A8140A"/>
    <w:rsid w:val="00A8236B"/>
    <w:rsid w:val="00A82925"/>
    <w:rsid w:val="00A8489E"/>
    <w:rsid w:val="00A875D9"/>
    <w:rsid w:val="00A879F1"/>
    <w:rsid w:val="00A907DA"/>
    <w:rsid w:val="00A978BF"/>
    <w:rsid w:val="00AA306A"/>
    <w:rsid w:val="00AA3B6F"/>
    <w:rsid w:val="00AA4379"/>
    <w:rsid w:val="00AA68B9"/>
    <w:rsid w:val="00AB3D4C"/>
    <w:rsid w:val="00AB6646"/>
    <w:rsid w:val="00AC38CF"/>
    <w:rsid w:val="00AC5D9E"/>
    <w:rsid w:val="00AC717E"/>
    <w:rsid w:val="00AE5AB8"/>
    <w:rsid w:val="00AE65BE"/>
    <w:rsid w:val="00AE7D05"/>
    <w:rsid w:val="00AF5B53"/>
    <w:rsid w:val="00AF661F"/>
    <w:rsid w:val="00AF7F2A"/>
    <w:rsid w:val="00B01052"/>
    <w:rsid w:val="00B03C45"/>
    <w:rsid w:val="00B061D8"/>
    <w:rsid w:val="00B12953"/>
    <w:rsid w:val="00B13AFA"/>
    <w:rsid w:val="00B14C35"/>
    <w:rsid w:val="00B178B0"/>
    <w:rsid w:val="00B21302"/>
    <w:rsid w:val="00B246B5"/>
    <w:rsid w:val="00B31CB5"/>
    <w:rsid w:val="00B32EB5"/>
    <w:rsid w:val="00B3703C"/>
    <w:rsid w:val="00B4023E"/>
    <w:rsid w:val="00B42B67"/>
    <w:rsid w:val="00B46A96"/>
    <w:rsid w:val="00B47846"/>
    <w:rsid w:val="00B60ACB"/>
    <w:rsid w:val="00B71ACB"/>
    <w:rsid w:val="00B72528"/>
    <w:rsid w:val="00B73FD5"/>
    <w:rsid w:val="00B76812"/>
    <w:rsid w:val="00B772CF"/>
    <w:rsid w:val="00B839CF"/>
    <w:rsid w:val="00B845D1"/>
    <w:rsid w:val="00B84A4C"/>
    <w:rsid w:val="00B93C39"/>
    <w:rsid w:val="00B94E3B"/>
    <w:rsid w:val="00B96648"/>
    <w:rsid w:val="00B97AA9"/>
    <w:rsid w:val="00BA6CAD"/>
    <w:rsid w:val="00BB05CC"/>
    <w:rsid w:val="00BB436C"/>
    <w:rsid w:val="00BB4BBB"/>
    <w:rsid w:val="00BB56D8"/>
    <w:rsid w:val="00BB5DCF"/>
    <w:rsid w:val="00BC1039"/>
    <w:rsid w:val="00BC11D9"/>
    <w:rsid w:val="00BC2D16"/>
    <w:rsid w:val="00BC5306"/>
    <w:rsid w:val="00BC6526"/>
    <w:rsid w:val="00BC67F7"/>
    <w:rsid w:val="00BC7F15"/>
    <w:rsid w:val="00BD0D68"/>
    <w:rsid w:val="00BD59BA"/>
    <w:rsid w:val="00BD6FE0"/>
    <w:rsid w:val="00BE6129"/>
    <w:rsid w:val="00BF0703"/>
    <w:rsid w:val="00BF2ACD"/>
    <w:rsid w:val="00BF390B"/>
    <w:rsid w:val="00BF42EF"/>
    <w:rsid w:val="00BF48CE"/>
    <w:rsid w:val="00BF5822"/>
    <w:rsid w:val="00BF7F04"/>
    <w:rsid w:val="00C0049B"/>
    <w:rsid w:val="00C10045"/>
    <w:rsid w:val="00C119DA"/>
    <w:rsid w:val="00C13205"/>
    <w:rsid w:val="00C135C1"/>
    <w:rsid w:val="00C139D6"/>
    <w:rsid w:val="00C16BFD"/>
    <w:rsid w:val="00C2180E"/>
    <w:rsid w:val="00C22657"/>
    <w:rsid w:val="00C24678"/>
    <w:rsid w:val="00C37A54"/>
    <w:rsid w:val="00C421C7"/>
    <w:rsid w:val="00C42A49"/>
    <w:rsid w:val="00C43F38"/>
    <w:rsid w:val="00C500B4"/>
    <w:rsid w:val="00C56612"/>
    <w:rsid w:val="00C61416"/>
    <w:rsid w:val="00C67D4E"/>
    <w:rsid w:val="00C77E09"/>
    <w:rsid w:val="00C813FC"/>
    <w:rsid w:val="00C829B2"/>
    <w:rsid w:val="00C9146C"/>
    <w:rsid w:val="00C9456F"/>
    <w:rsid w:val="00CA3BF0"/>
    <w:rsid w:val="00CA5AA5"/>
    <w:rsid w:val="00CA6EDC"/>
    <w:rsid w:val="00CC3C2A"/>
    <w:rsid w:val="00CD4E53"/>
    <w:rsid w:val="00CD5BCC"/>
    <w:rsid w:val="00CE2705"/>
    <w:rsid w:val="00CE6C99"/>
    <w:rsid w:val="00CF166A"/>
    <w:rsid w:val="00CF212A"/>
    <w:rsid w:val="00CF51AE"/>
    <w:rsid w:val="00D00540"/>
    <w:rsid w:val="00D0173E"/>
    <w:rsid w:val="00D0195B"/>
    <w:rsid w:val="00D034D4"/>
    <w:rsid w:val="00D10DC6"/>
    <w:rsid w:val="00D15933"/>
    <w:rsid w:val="00D1795F"/>
    <w:rsid w:val="00D17CD4"/>
    <w:rsid w:val="00D2538F"/>
    <w:rsid w:val="00D259DD"/>
    <w:rsid w:val="00D334FB"/>
    <w:rsid w:val="00D35FF7"/>
    <w:rsid w:val="00D37F55"/>
    <w:rsid w:val="00D425E3"/>
    <w:rsid w:val="00D454B3"/>
    <w:rsid w:val="00D478DF"/>
    <w:rsid w:val="00D53560"/>
    <w:rsid w:val="00D54F87"/>
    <w:rsid w:val="00D60D39"/>
    <w:rsid w:val="00D6457E"/>
    <w:rsid w:val="00D677FB"/>
    <w:rsid w:val="00D74523"/>
    <w:rsid w:val="00D76BEE"/>
    <w:rsid w:val="00D77A97"/>
    <w:rsid w:val="00D77C08"/>
    <w:rsid w:val="00D800C2"/>
    <w:rsid w:val="00D826C0"/>
    <w:rsid w:val="00D864C0"/>
    <w:rsid w:val="00DA2BDE"/>
    <w:rsid w:val="00DA5251"/>
    <w:rsid w:val="00DA5EEF"/>
    <w:rsid w:val="00DB1719"/>
    <w:rsid w:val="00DB1F44"/>
    <w:rsid w:val="00DB63B5"/>
    <w:rsid w:val="00DC15FB"/>
    <w:rsid w:val="00DC588B"/>
    <w:rsid w:val="00DD3222"/>
    <w:rsid w:val="00DD42CD"/>
    <w:rsid w:val="00DD5260"/>
    <w:rsid w:val="00DD60BC"/>
    <w:rsid w:val="00DE16CD"/>
    <w:rsid w:val="00DE3DF0"/>
    <w:rsid w:val="00DE4F1C"/>
    <w:rsid w:val="00DE5BC2"/>
    <w:rsid w:val="00DF28EB"/>
    <w:rsid w:val="00E00E2C"/>
    <w:rsid w:val="00E02D5C"/>
    <w:rsid w:val="00E0458C"/>
    <w:rsid w:val="00E05DFA"/>
    <w:rsid w:val="00E10AEF"/>
    <w:rsid w:val="00E12854"/>
    <w:rsid w:val="00E13F97"/>
    <w:rsid w:val="00E16911"/>
    <w:rsid w:val="00E2243B"/>
    <w:rsid w:val="00E23052"/>
    <w:rsid w:val="00E27151"/>
    <w:rsid w:val="00E30201"/>
    <w:rsid w:val="00E30EA0"/>
    <w:rsid w:val="00E310D0"/>
    <w:rsid w:val="00E312D7"/>
    <w:rsid w:val="00E335B4"/>
    <w:rsid w:val="00E372A7"/>
    <w:rsid w:val="00E41548"/>
    <w:rsid w:val="00E5113A"/>
    <w:rsid w:val="00E52B3E"/>
    <w:rsid w:val="00E54266"/>
    <w:rsid w:val="00E602FD"/>
    <w:rsid w:val="00E61A04"/>
    <w:rsid w:val="00E649E0"/>
    <w:rsid w:val="00E64B6F"/>
    <w:rsid w:val="00E678F3"/>
    <w:rsid w:val="00E737D8"/>
    <w:rsid w:val="00E7437A"/>
    <w:rsid w:val="00E754CE"/>
    <w:rsid w:val="00E8025C"/>
    <w:rsid w:val="00E80A8D"/>
    <w:rsid w:val="00E822C7"/>
    <w:rsid w:val="00E836B8"/>
    <w:rsid w:val="00E84018"/>
    <w:rsid w:val="00E86476"/>
    <w:rsid w:val="00E918AF"/>
    <w:rsid w:val="00E93E16"/>
    <w:rsid w:val="00E953A2"/>
    <w:rsid w:val="00EA7D6F"/>
    <w:rsid w:val="00EB0C93"/>
    <w:rsid w:val="00EB44CC"/>
    <w:rsid w:val="00EB4AE7"/>
    <w:rsid w:val="00EB6224"/>
    <w:rsid w:val="00EB68F1"/>
    <w:rsid w:val="00EC21AA"/>
    <w:rsid w:val="00EC6053"/>
    <w:rsid w:val="00EC7377"/>
    <w:rsid w:val="00ED088A"/>
    <w:rsid w:val="00ED205F"/>
    <w:rsid w:val="00ED21CF"/>
    <w:rsid w:val="00ED62FD"/>
    <w:rsid w:val="00EE0724"/>
    <w:rsid w:val="00EE4521"/>
    <w:rsid w:val="00EE5D02"/>
    <w:rsid w:val="00EF38EF"/>
    <w:rsid w:val="00EF4490"/>
    <w:rsid w:val="00EF5D5A"/>
    <w:rsid w:val="00F00023"/>
    <w:rsid w:val="00F0158B"/>
    <w:rsid w:val="00F0266A"/>
    <w:rsid w:val="00F04ADA"/>
    <w:rsid w:val="00F107AD"/>
    <w:rsid w:val="00F1128E"/>
    <w:rsid w:val="00F11AC4"/>
    <w:rsid w:val="00F22523"/>
    <w:rsid w:val="00F25E99"/>
    <w:rsid w:val="00F26847"/>
    <w:rsid w:val="00F30B7D"/>
    <w:rsid w:val="00F33A61"/>
    <w:rsid w:val="00F350E3"/>
    <w:rsid w:val="00F37FDE"/>
    <w:rsid w:val="00F407EE"/>
    <w:rsid w:val="00F42E6F"/>
    <w:rsid w:val="00F439C8"/>
    <w:rsid w:val="00F459FF"/>
    <w:rsid w:val="00F45AC6"/>
    <w:rsid w:val="00F460F4"/>
    <w:rsid w:val="00F5279A"/>
    <w:rsid w:val="00F542B9"/>
    <w:rsid w:val="00F555CC"/>
    <w:rsid w:val="00F625F7"/>
    <w:rsid w:val="00F82AC2"/>
    <w:rsid w:val="00F84601"/>
    <w:rsid w:val="00F93D7E"/>
    <w:rsid w:val="00FA068B"/>
    <w:rsid w:val="00FA0A87"/>
    <w:rsid w:val="00FA0EDD"/>
    <w:rsid w:val="00FA26C1"/>
    <w:rsid w:val="00FA5C92"/>
    <w:rsid w:val="00FA6276"/>
    <w:rsid w:val="00FB0007"/>
    <w:rsid w:val="00FB0187"/>
    <w:rsid w:val="00FB3A8C"/>
    <w:rsid w:val="00FB4AE1"/>
    <w:rsid w:val="00FB4F2B"/>
    <w:rsid w:val="00FC61C4"/>
    <w:rsid w:val="00FC6828"/>
    <w:rsid w:val="00FC745B"/>
    <w:rsid w:val="00FD015C"/>
    <w:rsid w:val="00FD2887"/>
    <w:rsid w:val="00FD5715"/>
    <w:rsid w:val="00FE0081"/>
    <w:rsid w:val="00FE56DD"/>
    <w:rsid w:val="00FE74B2"/>
    <w:rsid w:val="00FF45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7FB"/>
    <w:rPr>
      <w:rFonts w:ascii="Verdana" w:hAnsi="Verdana"/>
    </w:rPr>
  </w:style>
  <w:style w:type="paragraph" w:styleId="Heading1">
    <w:name w:val="heading 1"/>
    <w:basedOn w:val="Normal"/>
    <w:next w:val="Normal"/>
    <w:link w:val="Heading1Char"/>
    <w:autoRedefine/>
    <w:uiPriority w:val="9"/>
    <w:qFormat/>
    <w:rsid w:val="001958E2"/>
    <w:pPr>
      <w:keepNext/>
      <w:keepLines/>
      <w:spacing w:before="240" w:after="120"/>
      <w:contextualSpacing/>
      <w:outlineLvl w:val="0"/>
    </w:pPr>
    <w:rPr>
      <w:rFonts w:eastAsiaTheme="majorEastAsia" w:cstheme="majorBidi"/>
      <w:bCs/>
      <w:color w:val="24786D"/>
      <w:sz w:val="36"/>
      <w:szCs w:val="36"/>
    </w:rPr>
  </w:style>
  <w:style w:type="paragraph" w:styleId="Heading2">
    <w:name w:val="heading 2"/>
    <w:basedOn w:val="Normal"/>
    <w:next w:val="Normal"/>
    <w:link w:val="Heading2Char"/>
    <w:autoRedefine/>
    <w:uiPriority w:val="9"/>
    <w:unhideWhenUsed/>
    <w:qFormat/>
    <w:rsid w:val="00811F37"/>
    <w:pPr>
      <w:keepNext/>
      <w:keepLines/>
      <w:spacing w:before="240" w:after="240"/>
      <w:outlineLvl w:val="1"/>
    </w:pPr>
    <w:rPr>
      <w:rFonts w:eastAsiaTheme="majorEastAsia" w:cstheme="majorBidi"/>
      <w:bCs/>
      <w:color w:val="24786D"/>
      <w:sz w:val="32"/>
      <w:szCs w:val="26"/>
    </w:rPr>
  </w:style>
  <w:style w:type="paragraph" w:styleId="Heading3">
    <w:name w:val="heading 3"/>
    <w:basedOn w:val="Normal"/>
    <w:next w:val="Normal"/>
    <w:link w:val="Heading3Char"/>
    <w:autoRedefine/>
    <w:uiPriority w:val="9"/>
    <w:unhideWhenUsed/>
    <w:qFormat/>
    <w:rsid w:val="00B061D8"/>
    <w:pPr>
      <w:keepNext/>
      <w:keepLines/>
      <w:spacing w:before="240" w:after="120"/>
      <w:outlineLvl w:val="2"/>
    </w:pPr>
    <w:rPr>
      <w:rFonts w:eastAsiaTheme="majorEastAsia" w:cstheme="majorBidi"/>
      <w:bCs/>
      <w:color w:val="24786D"/>
      <w:sz w:val="28"/>
    </w:rPr>
  </w:style>
  <w:style w:type="paragraph" w:styleId="Heading4">
    <w:name w:val="heading 4"/>
    <w:basedOn w:val="Normal"/>
    <w:next w:val="Normal"/>
    <w:link w:val="Heading4Char"/>
    <w:autoRedefine/>
    <w:uiPriority w:val="9"/>
    <w:unhideWhenUsed/>
    <w:qFormat/>
    <w:rsid w:val="0089359E"/>
    <w:pPr>
      <w:keepNext/>
      <w:keepLines/>
      <w:spacing w:before="120" w:after="240"/>
      <w:outlineLvl w:val="3"/>
    </w:pPr>
    <w:rPr>
      <w:rFonts w:eastAsiaTheme="majorEastAsia" w:cstheme="majorBidi"/>
      <w:bCs/>
      <w:iCs/>
      <w:color w:val="24786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FE0"/>
    <w:pPr>
      <w:tabs>
        <w:tab w:val="center" w:pos="4680"/>
        <w:tab w:val="right" w:pos="9360"/>
      </w:tabs>
    </w:pPr>
  </w:style>
  <w:style w:type="character" w:customStyle="1" w:styleId="HeaderChar">
    <w:name w:val="Header Char"/>
    <w:basedOn w:val="DefaultParagraphFont"/>
    <w:link w:val="Header"/>
    <w:uiPriority w:val="99"/>
    <w:rsid w:val="00BD6FE0"/>
  </w:style>
  <w:style w:type="paragraph" w:styleId="Footer">
    <w:name w:val="footer"/>
    <w:basedOn w:val="Normal"/>
    <w:link w:val="FooterChar"/>
    <w:uiPriority w:val="99"/>
    <w:unhideWhenUsed/>
    <w:rsid w:val="00BD6FE0"/>
    <w:pPr>
      <w:tabs>
        <w:tab w:val="center" w:pos="4680"/>
        <w:tab w:val="right" w:pos="9360"/>
      </w:tabs>
    </w:pPr>
  </w:style>
  <w:style w:type="character" w:customStyle="1" w:styleId="FooterChar">
    <w:name w:val="Footer Char"/>
    <w:basedOn w:val="DefaultParagraphFont"/>
    <w:link w:val="Footer"/>
    <w:uiPriority w:val="99"/>
    <w:rsid w:val="00BD6FE0"/>
  </w:style>
  <w:style w:type="character" w:customStyle="1" w:styleId="Heading1Char">
    <w:name w:val="Heading 1 Char"/>
    <w:basedOn w:val="DefaultParagraphFont"/>
    <w:link w:val="Heading1"/>
    <w:uiPriority w:val="9"/>
    <w:rsid w:val="001958E2"/>
    <w:rPr>
      <w:rFonts w:ascii="Verdana" w:eastAsiaTheme="majorEastAsia" w:hAnsi="Verdana" w:cstheme="majorBidi"/>
      <w:bCs/>
      <w:color w:val="24786D"/>
      <w:sz w:val="36"/>
      <w:szCs w:val="36"/>
    </w:rPr>
  </w:style>
  <w:style w:type="paragraph" w:styleId="ListParagraph">
    <w:name w:val="List Paragraph"/>
    <w:basedOn w:val="Normal"/>
    <w:uiPriority w:val="34"/>
    <w:qFormat/>
    <w:rsid w:val="00234EDF"/>
    <w:pPr>
      <w:ind w:left="720"/>
      <w:contextualSpacing/>
    </w:pPr>
  </w:style>
  <w:style w:type="character" w:customStyle="1" w:styleId="Heading2Char">
    <w:name w:val="Heading 2 Char"/>
    <w:basedOn w:val="DefaultParagraphFont"/>
    <w:link w:val="Heading2"/>
    <w:uiPriority w:val="9"/>
    <w:rsid w:val="00811F37"/>
    <w:rPr>
      <w:rFonts w:ascii="Verdana" w:eastAsiaTheme="majorEastAsia" w:hAnsi="Verdana" w:cstheme="majorBidi"/>
      <w:bCs/>
      <w:color w:val="24786D"/>
      <w:sz w:val="32"/>
      <w:szCs w:val="26"/>
    </w:rPr>
  </w:style>
  <w:style w:type="character" w:styleId="Hyperlink">
    <w:name w:val="Hyperlink"/>
    <w:basedOn w:val="DefaultParagraphFont"/>
    <w:uiPriority w:val="99"/>
    <w:unhideWhenUsed/>
    <w:rsid w:val="005866EE"/>
    <w:rPr>
      <w:color w:val="0000FF" w:themeColor="hyperlink"/>
      <w:u w:val="single"/>
    </w:rPr>
  </w:style>
  <w:style w:type="table" w:styleId="TableGrid">
    <w:name w:val="Table Grid"/>
    <w:basedOn w:val="TableNormal"/>
    <w:uiPriority w:val="59"/>
    <w:rsid w:val="00D677FB"/>
    <w:rPr>
      <w:rFonts w:ascii="Verdana"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0ACB"/>
    <w:rPr>
      <w:rFonts w:ascii="Tahoma" w:hAnsi="Tahoma" w:cs="Tahoma"/>
      <w:sz w:val="16"/>
      <w:szCs w:val="16"/>
    </w:rPr>
  </w:style>
  <w:style w:type="character" w:customStyle="1" w:styleId="BalloonTextChar">
    <w:name w:val="Balloon Text Char"/>
    <w:basedOn w:val="DefaultParagraphFont"/>
    <w:link w:val="BalloonText"/>
    <w:uiPriority w:val="99"/>
    <w:semiHidden/>
    <w:rsid w:val="00B60ACB"/>
    <w:rPr>
      <w:rFonts w:ascii="Tahoma" w:hAnsi="Tahoma" w:cs="Tahoma"/>
      <w:sz w:val="16"/>
      <w:szCs w:val="16"/>
    </w:rPr>
  </w:style>
  <w:style w:type="paragraph" w:styleId="Caption">
    <w:name w:val="caption"/>
    <w:basedOn w:val="Normal"/>
    <w:next w:val="Normal"/>
    <w:autoRedefine/>
    <w:uiPriority w:val="35"/>
    <w:unhideWhenUsed/>
    <w:qFormat/>
    <w:rsid w:val="007E7329"/>
    <w:pPr>
      <w:spacing w:after="120"/>
      <w:ind w:left="86" w:right="101"/>
    </w:pPr>
    <w:rPr>
      <w:bCs/>
      <w:color w:val="24786D"/>
      <w:sz w:val="16"/>
      <w:szCs w:val="16"/>
    </w:rPr>
  </w:style>
  <w:style w:type="character" w:customStyle="1" w:styleId="Heading3Char">
    <w:name w:val="Heading 3 Char"/>
    <w:basedOn w:val="DefaultParagraphFont"/>
    <w:link w:val="Heading3"/>
    <w:uiPriority w:val="9"/>
    <w:rsid w:val="00B061D8"/>
    <w:rPr>
      <w:rFonts w:ascii="Verdana" w:eastAsiaTheme="majorEastAsia" w:hAnsi="Verdana" w:cstheme="majorBidi"/>
      <w:bCs/>
      <w:color w:val="24786D"/>
      <w:sz w:val="28"/>
    </w:rPr>
  </w:style>
  <w:style w:type="paragraph" w:styleId="NoSpacing">
    <w:name w:val="No Spacing"/>
    <w:uiPriority w:val="1"/>
    <w:qFormat/>
    <w:rsid w:val="0016122E"/>
  </w:style>
  <w:style w:type="paragraph" w:styleId="TOCHeading">
    <w:name w:val="TOC Heading"/>
    <w:basedOn w:val="Heading1"/>
    <w:next w:val="Normal"/>
    <w:uiPriority w:val="39"/>
    <w:unhideWhenUsed/>
    <w:qFormat/>
    <w:rsid w:val="00E10AEF"/>
    <w:pPr>
      <w:spacing w:before="480" w:after="0" w:line="276" w:lineRule="auto"/>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E10AEF"/>
    <w:pPr>
      <w:spacing w:after="100"/>
    </w:pPr>
  </w:style>
  <w:style w:type="paragraph" w:styleId="TOC2">
    <w:name w:val="toc 2"/>
    <w:basedOn w:val="Normal"/>
    <w:next w:val="Normal"/>
    <w:autoRedefine/>
    <w:uiPriority w:val="39"/>
    <w:unhideWhenUsed/>
    <w:rsid w:val="00E10AEF"/>
    <w:pPr>
      <w:spacing w:after="100"/>
      <w:ind w:left="220"/>
    </w:pPr>
  </w:style>
  <w:style w:type="paragraph" w:styleId="TOC3">
    <w:name w:val="toc 3"/>
    <w:basedOn w:val="Normal"/>
    <w:next w:val="Normal"/>
    <w:autoRedefine/>
    <w:uiPriority w:val="39"/>
    <w:unhideWhenUsed/>
    <w:rsid w:val="00E10AEF"/>
    <w:pPr>
      <w:spacing w:after="100"/>
      <w:ind w:left="440"/>
    </w:pPr>
  </w:style>
  <w:style w:type="character" w:customStyle="1" w:styleId="Heading4Char">
    <w:name w:val="Heading 4 Char"/>
    <w:basedOn w:val="DefaultParagraphFont"/>
    <w:link w:val="Heading4"/>
    <w:uiPriority w:val="9"/>
    <w:rsid w:val="0089359E"/>
    <w:rPr>
      <w:rFonts w:ascii="Verdana" w:eastAsiaTheme="majorEastAsia" w:hAnsi="Verdana" w:cstheme="majorBidi"/>
      <w:bCs/>
      <w:iCs/>
      <w:color w:val="24786D"/>
      <w:sz w:val="24"/>
    </w:rPr>
  </w:style>
  <w:style w:type="character" w:styleId="FollowedHyperlink">
    <w:name w:val="FollowedHyperlink"/>
    <w:basedOn w:val="DefaultParagraphFont"/>
    <w:uiPriority w:val="99"/>
    <w:semiHidden/>
    <w:unhideWhenUsed/>
    <w:rsid w:val="00A47961"/>
    <w:rPr>
      <w:color w:val="800080" w:themeColor="followedHyperlink"/>
      <w:u w:val="single"/>
    </w:rPr>
  </w:style>
  <w:style w:type="paragraph" w:customStyle="1" w:styleId="Default">
    <w:name w:val="Default"/>
    <w:rsid w:val="002B7B31"/>
    <w:pPr>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4A5B7A"/>
    <w:pPr>
      <w:spacing w:before="100" w:beforeAutospacing="1" w:after="100" w:afterAutospacing="1"/>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A5B7A"/>
    <w:rPr>
      <w:b/>
      <w:bCs/>
    </w:rPr>
  </w:style>
  <w:style w:type="paragraph" w:styleId="EndnoteText">
    <w:name w:val="endnote text"/>
    <w:basedOn w:val="Normal"/>
    <w:link w:val="EndnoteTextChar"/>
    <w:uiPriority w:val="99"/>
    <w:semiHidden/>
    <w:unhideWhenUsed/>
    <w:rsid w:val="00511DD9"/>
    <w:rPr>
      <w:sz w:val="20"/>
      <w:szCs w:val="20"/>
    </w:rPr>
  </w:style>
  <w:style w:type="character" w:customStyle="1" w:styleId="EndnoteTextChar">
    <w:name w:val="Endnote Text Char"/>
    <w:basedOn w:val="DefaultParagraphFont"/>
    <w:link w:val="EndnoteText"/>
    <w:uiPriority w:val="99"/>
    <w:semiHidden/>
    <w:rsid w:val="00511DD9"/>
    <w:rPr>
      <w:rFonts w:ascii="Verdana" w:hAnsi="Verdana"/>
      <w:sz w:val="20"/>
      <w:szCs w:val="20"/>
    </w:rPr>
  </w:style>
  <w:style w:type="character" w:styleId="EndnoteReference">
    <w:name w:val="endnote reference"/>
    <w:basedOn w:val="DefaultParagraphFont"/>
    <w:uiPriority w:val="99"/>
    <w:semiHidden/>
    <w:unhideWhenUsed/>
    <w:rsid w:val="00511DD9"/>
    <w:rPr>
      <w:vertAlign w:val="superscript"/>
    </w:rPr>
  </w:style>
  <w:style w:type="paragraph" w:styleId="FootnoteText">
    <w:name w:val="footnote text"/>
    <w:basedOn w:val="Normal"/>
    <w:link w:val="FootnoteTextChar"/>
    <w:uiPriority w:val="99"/>
    <w:semiHidden/>
    <w:unhideWhenUsed/>
    <w:rsid w:val="00511DD9"/>
    <w:rPr>
      <w:sz w:val="20"/>
      <w:szCs w:val="20"/>
    </w:rPr>
  </w:style>
  <w:style w:type="character" w:customStyle="1" w:styleId="FootnoteTextChar">
    <w:name w:val="Footnote Text Char"/>
    <w:basedOn w:val="DefaultParagraphFont"/>
    <w:link w:val="FootnoteText"/>
    <w:uiPriority w:val="99"/>
    <w:semiHidden/>
    <w:rsid w:val="00511DD9"/>
    <w:rPr>
      <w:rFonts w:ascii="Verdana" w:hAnsi="Verdana"/>
      <w:sz w:val="20"/>
      <w:szCs w:val="20"/>
    </w:rPr>
  </w:style>
  <w:style w:type="character" w:styleId="FootnoteReference">
    <w:name w:val="footnote reference"/>
    <w:basedOn w:val="DefaultParagraphFont"/>
    <w:uiPriority w:val="99"/>
    <w:unhideWhenUsed/>
    <w:rsid w:val="00511DD9"/>
    <w:rPr>
      <w:vertAlign w:val="superscript"/>
    </w:rPr>
  </w:style>
  <w:style w:type="character" w:customStyle="1" w:styleId="st">
    <w:name w:val="st"/>
    <w:basedOn w:val="DefaultParagraphFont"/>
    <w:rsid w:val="00DA2BDE"/>
  </w:style>
  <w:style w:type="character" w:styleId="Emphasis">
    <w:name w:val="Emphasis"/>
    <w:basedOn w:val="DefaultParagraphFont"/>
    <w:uiPriority w:val="20"/>
    <w:qFormat/>
    <w:rsid w:val="00DA2BDE"/>
    <w:rPr>
      <w:i/>
      <w:iCs/>
    </w:rPr>
  </w:style>
  <w:style w:type="character" w:styleId="CommentReference">
    <w:name w:val="annotation reference"/>
    <w:basedOn w:val="DefaultParagraphFont"/>
    <w:uiPriority w:val="99"/>
    <w:semiHidden/>
    <w:unhideWhenUsed/>
    <w:rsid w:val="009776F0"/>
    <w:rPr>
      <w:sz w:val="16"/>
      <w:szCs w:val="16"/>
    </w:rPr>
  </w:style>
  <w:style w:type="paragraph" w:styleId="CommentText">
    <w:name w:val="annotation text"/>
    <w:basedOn w:val="Normal"/>
    <w:link w:val="CommentTextChar"/>
    <w:uiPriority w:val="99"/>
    <w:semiHidden/>
    <w:unhideWhenUsed/>
    <w:rsid w:val="009776F0"/>
    <w:rPr>
      <w:sz w:val="20"/>
      <w:szCs w:val="20"/>
    </w:rPr>
  </w:style>
  <w:style w:type="character" w:customStyle="1" w:styleId="CommentTextChar">
    <w:name w:val="Comment Text Char"/>
    <w:basedOn w:val="DefaultParagraphFont"/>
    <w:link w:val="CommentText"/>
    <w:uiPriority w:val="99"/>
    <w:semiHidden/>
    <w:rsid w:val="009776F0"/>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9776F0"/>
    <w:rPr>
      <w:b/>
      <w:bCs/>
    </w:rPr>
  </w:style>
  <w:style w:type="character" w:customStyle="1" w:styleId="CommentSubjectChar">
    <w:name w:val="Comment Subject Char"/>
    <w:basedOn w:val="CommentTextChar"/>
    <w:link w:val="CommentSubject"/>
    <w:uiPriority w:val="99"/>
    <w:semiHidden/>
    <w:rsid w:val="009776F0"/>
    <w:rPr>
      <w:rFonts w:ascii="Verdana" w:hAnsi="Verdan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7FB"/>
    <w:rPr>
      <w:rFonts w:ascii="Verdana" w:hAnsi="Verdana"/>
    </w:rPr>
  </w:style>
  <w:style w:type="paragraph" w:styleId="Heading1">
    <w:name w:val="heading 1"/>
    <w:basedOn w:val="Normal"/>
    <w:next w:val="Normal"/>
    <w:link w:val="Heading1Char"/>
    <w:autoRedefine/>
    <w:uiPriority w:val="9"/>
    <w:qFormat/>
    <w:rsid w:val="001958E2"/>
    <w:pPr>
      <w:keepNext/>
      <w:keepLines/>
      <w:spacing w:before="240" w:after="120"/>
      <w:contextualSpacing/>
      <w:outlineLvl w:val="0"/>
    </w:pPr>
    <w:rPr>
      <w:rFonts w:eastAsiaTheme="majorEastAsia" w:cstheme="majorBidi"/>
      <w:bCs/>
      <w:color w:val="24786D"/>
      <w:sz w:val="36"/>
      <w:szCs w:val="36"/>
    </w:rPr>
  </w:style>
  <w:style w:type="paragraph" w:styleId="Heading2">
    <w:name w:val="heading 2"/>
    <w:basedOn w:val="Normal"/>
    <w:next w:val="Normal"/>
    <w:link w:val="Heading2Char"/>
    <w:autoRedefine/>
    <w:uiPriority w:val="9"/>
    <w:unhideWhenUsed/>
    <w:qFormat/>
    <w:rsid w:val="00811F37"/>
    <w:pPr>
      <w:keepNext/>
      <w:keepLines/>
      <w:spacing w:before="240" w:after="240"/>
      <w:outlineLvl w:val="1"/>
    </w:pPr>
    <w:rPr>
      <w:rFonts w:eastAsiaTheme="majorEastAsia" w:cstheme="majorBidi"/>
      <w:bCs/>
      <w:color w:val="24786D"/>
      <w:sz w:val="32"/>
      <w:szCs w:val="26"/>
    </w:rPr>
  </w:style>
  <w:style w:type="paragraph" w:styleId="Heading3">
    <w:name w:val="heading 3"/>
    <w:basedOn w:val="Normal"/>
    <w:next w:val="Normal"/>
    <w:link w:val="Heading3Char"/>
    <w:autoRedefine/>
    <w:uiPriority w:val="9"/>
    <w:unhideWhenUsed/>
    <w:qFormat/>
    <w:rsid w:val="00B061D8"/>
    <w:pPr>
      <w:keepNext/>
      <w:keepLines/>
      <w:spacing w:before="240" w:after="120"/>
      <w:outlineLvl w:val="2"/>
    </w:pPr>
    <w:rPr>
      <w:rFonts w:eastAsiaTheme="majorEastAsia" w:cstheme="majorBidi"/>
      <w:bCs/>
      <w:color w:val="24786D"/>
      <w:sz w:val="28"/>
    </w:rPr>
  </w:style>
  <w:style w:type="paragraph" w:styleId="Heading4">
    <w:name w:val="heading 4"/>
    <w:basedOn w:val="Normal"/>
    <w:next w:val="Normal"/>
    <w:link w:val="Heading4Char"/>
    <w:autoRedefine/>
    <w:uiPriority w:val="9"/>
    <w:unhideWhenUsed/>
    <w:qFormat/>
    <w:rsid w:val="0089359E"/>
    <w:pPr>
      <w:keepNext/>
      <w:keepLines/>
      <w:spacing w:before="120" w:after="240"/>
      <w:outlineLvl w:val="3"/>
    </w:pPr>
    <w:rPr>
      <w:rFonts w:eastAsiaTheme="majorEastAsia" w:cstheme="majorBidi"/>
      <w:bCs/>
      <w:iCs/>
      <w:color w:val="24786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FE0"/>
    <w:pPr>
      <w:tabs>
        <w:tab w:val="center" w:pos="4680"/>
        <w:tab w:val="right" w:pos="9360"/>
      </w:tabs>
    </w:pPr>
  </w:style>
  <w:style w:type="character" w:customStyle="1" w:styleId="HeaderChar">
    <w:name w:val="Header Char"/>
    <w:basedOn w:val="DefaultParagraphFont"/>
    <w:link w:val="Header"/>
    <w:uiPriority w:val="99"/>
    <w:rsid w:val="00BD6FE0"/>
  </w:style>
  <w:style w:type="paragraph" w:styleId="Footer">
    <w:name w:val="footer"/>
    <w:basedOn w:val="Normal"/>
    <w:link w:val="FooterChar"/>
    <w:uiPriority w:val="99"/>
    <w:unhideWhenUsed/>
    <w:rsid w:val="00BD6FE0"/>
    <w:pPr>
      <w:tabs>
        <w:tab w:val="center" w:pos="4680"/>
        <w:tab w:val="right" w:pos="9360"/>
      </w:tabs>
    </w:pPr>
  </w:style>
  <w:style w:type="character" w:customStyle="1" w:styleId="FooterChar">
    <w:name w:val="Footer Char"/>
    <w:basedOn w:val="DefaultParagraphFont"/>
    <w:link w:val="Footer"/>
    <w:uiPriority w:val="99"/>
    <w:rsid w:val="00BD6FE0"/>
  </w:style>
  <w:style w:type="character" w:customStyle="1" w:styleId="Heading1Char">
    <w:name w:val="Heading 1 Char"/>
    <w:basedOn w:val="DefaultParagraphFont"/>
    <w:link w:val="Heading1"/>
    <w:uiPriority w:val="9"/>
    <w:rsid w:val="001958E2"/>
    <w:rPr>
      <w:rFonts w:ascii="Verdana" w:eastAsiaTheme="majorEastAsia" w:hAnsi="Verdana" w:cstheme="majorBidi"/>
      <w:bCs/>
      <w:color w:val="24786D"/>
      <w:sz w:val="36"/>
      <w:szCs w:val="36"/>
    </w:rPr>
  </w:style>
  <w:style w:type="paragraph" w:styleId="ListParagraph">
    <w:name w:val="List Paragraph"/>
    <w:basedOn w:val="Normal"/>
    <w:uiPriority w:val="34"/>
    <w:qFormat/>
    <w:rsid w:val="00234EDF"/>
    <w:pPr>
      <w:ind w:left="720"/>
      <w:contextualSpacing/>
    </w:pPr>
  </w:style>
  <w:style w:type="character" w:customStyle="1" w:styleId="Heading2Char">
    <w:name w:val="Heading 2 Char"/>
    <w:basedOn w:val="DefaultParagraphFont"/>
    <w:link w:val="Heading2"/>
    <w:uiPriority w:val="9"/>
    <w:rsid w:val="00811F37"/>
    <w:rPr>
      <w:rFonts w:ascii="Verdana" w:eastAsiaTheme="majorEastAsia" w:hAnsi="Verdana" w:cstheme="majorBidi"/>
      <w:bCs/>
      <w:color w:val="24786D"/>
      <w:sz w:val="32"/>
      <w:szCs w:val="26"/>
    </w:rPr>
  </w:style>
  <w:style w:type="character" w:styleId="Hyperlink">
    <w:name w:val="Hyperlink"/>
    <w:basedOn w:val="DefaultParagraphFont"/>
    <w:uiPriority w:val="99"/>
    <w:unhideWhenUsed/>
    <w:rsid w:val="005866EE"/>
    <w:rPr>
      <w:color w:val="0000FF" w:themeColor="hyperlink"/>
      <w:u w:val="single"/>
    </w:rPr>
  </w:style>
  <w:style w:type="table" w:styleId="TableGrid">
    <w:name w:val="Table Grid"/>
    <w:basedOn w:val="TableNormal"/>
    <w:uiPriority w:val="59"/>
    <w:rsid w:val="00D677FB"/>
    <w:rPr>
      <w:rFonts w:ascii="Verdana"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0ACB"/>
    <w:rPr>
      <w:rFonts w:ascii="Tahoma" w:hAnsi="Tahoma" w:cs="Tahoma"/>
      <w:sz w:val="16"/>
      <w:szCs w:val="16"/>
    </w:rPr>
  </w:style>
  <w:style w:type="character" w:customStyle="1" w:styleId="BalloonTextChar">
    <w:name w:val="Balloon Text Char"/>
    <w:basedOn w:val="DefaultParagraphFont"/>
    <w:link w:val="BalloonText"/>
    <w:uiPriority w:val="99"/>
    <w:semiHidden/>
    <w:rsid w:val="00B60ACB"/>
    <w:rPr>
      <w:rFonts w:ascii="Tahoma" w:hAnsi="Tahoma" w:cs="Tahoma"/>
      <w:sz w:val="16"/>
      <w:szCs w:val="16"/>
    </w:rPr>
  </w:style>
  <w:style w:type="paragraph" w:styleId="Caption">
    <w:name w:val="caption"/>
    <w:basedOn w:val="Normal"/>
    <w:next w:val="Normal"/>
    <w:autoRedefine/>
    <w:uiPriority w:val="35"/>
    <w:unhideWhenUsed/>
    <w:qFormat/>
    <w:rsid w:val="007E7329"/>
    <w:pPr>
      <w:spacing w:after="120"/>
      <w:ind w:left="86" w:right="101"/>
    </w:pPr>
    <w:rPr>
      <w:bCs/>
      <w:color w:val="24786D"/>
      <w:sz w:val="16"/>
      <w:szCs w:val="16"/>
    </w:rPr>
  </w:style>
  <w:style w:type="character" w:customStyle="1" w:styleId="Heading3Char">
    <w:name w:val="Heading 3 Char"/>
    <w:basedOn w:val="DefaultParagraphFont"/>
    <w:link w:val="Heading3"/>
    <w:uiPriority w:val="9"/>
    <w:rsid w:val="00B061D8"/>
    <w:rPr>
      <w:rFonts w:ascii="Verdana" w:eastAsiaTheme="majorEastAsia" w:hAnsi="Verdana" w:cstheme="majorBidi"/>
      <w:bCs/>
      <w:color w:val="24786D"/>
      <w:sz w:val="28"/>
    </w:rPr>
  </w:style>
  <w:style w:type="paragraph" w:styleId="NoSpacing">
    <w:name w:val="No Spacing"/>
    <w:uiPriority w:val="1"/>
    <w:qFormat/>
    <w:rsid w:val="0016122E"/>
  </w:style>
  <w:style w:type="paragraph" w:styleId="TOCHeading">
    <w:name w:val="TOC Heading"/>
    <w:basedOn w:val="Heading1"/>
    <w:next w:val="Normal"/>
    <w:uiPriority w:val="39"/>
    <w:unhideWhenUsed/>
    <w:qFormat/>
    <w:rsid w:val="00E10AEF"/>
    <w:pPr>
      <w:spacing w:before="480" w:after="0" w:line="276" w:lineRule="auto"/>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E10AEF"/>
    <w:pPr>
      <w:spacing w:after="100"/>
    </w:pPr>
  </w:style>
  <w:style w:type="paragraph" w:styleId="TOC2">
    <w:name w:val="toc 2"/>
    <w:basedOn w:val="Normal"/>
    <w:next w:val="Normal"/>
    <w:autoRedefine/>
    <w:uiPriority w:val="39"/>
    <w:unhideWhenUsed/>
    <w:rsid w:val="00E10AEF"/>
    <w:pPr>
      <w:spacing w:after="100"/>
      <w:ind w:left="220"/>
    </w:pPr>
  </w:style>
  <w:style w:type="paragraph" w:styleId="TOC3">
    <w:name w:val="toc 3"/>
    <w:basedOn w:val="Normal"/>
    <w:next w:val="Normal"/>
    <w:autoRedefine/>
    <w:uiPriority w:val="39"/>
    <w:unhideWhenUsed/>
    <w:rsid w:val="00E10AEF"/>
    <w:pPr>
      <w:spacing w:after="100"/>
      <w:ind w:left="440"/>
    </w:pPr>
  </w:style>
  <w:style w:type="character" w:customStyle="1" w:styleId="Heading4Char">
    <w:name w:val="Heading 4 Char"/>
    <w:basedOn w:val="DefaultParagraphFont"/>
    <w:link w:val="Heading4"/>
    <w:uiPriority w:val="9"/>
    <w:rsid w:val="0089359E"/>
    <w:rPr>
      <w:rFonts w:ascii="Verdana" w:eastAsiaTheme="majorEastAsia" w:hAnsi="Verdana" w:cstheme="majorBidi"/>
      <w:bCs/>
      <w:iCs/>
      <w:color w:val="24786D"/>
      <w:sz w:val="24"/>
    </w:rPr>
  </w:style>
  <w:style w:type="character" w:styleId="FollowedHyperlink">
    <w:name w:val="FollowedHyperlink"/>
    <w:basedOn w:val="DefaultParagraphFont"/>
    <w:uiPriority w:val="99"/>
    <w:semiHidden/>
    <w:unhideWhenUsed/>
    <w:rsid w:val="00A47961"/>
    <w:rPr>
      <w:color w:val="800080" w:themeColor="followedHyperlink"/>
      <w:u w:val="single"/>
    </w:rPr>
  </w:style>
  <w:style w:type="paragraph" w:customStyle="1" w:styleId="Default">
    <w:name w:val="Default"/>
    <w:rsid w:val="002B7B31"/>
    <w:pPr>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4A5B7A"/>
    <w:pPr>
      <w:spacing w:before="100" w:beforeAutospacing="1" w:after="100" w:afterAutospacing="1"/>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A5B7A"/>
    <w:rPr>
      <w:b/>
      <w:bCs/>
    </w:rPr>
  </w:style>
  <w:style w:type="paragraph" w:styleId="EndnoteText">
    <w:name w:val="endnote text"/>
    <w:basedOn w:val="Normal"/>
    <w:link w:val="EndnoteTextChar"/>
    <w:uiPriority w:val="99"/>
    <w:semiHidden/>
    <w:unhideWhenUsed/>
    <w:rsid w:val="00511DD9"/>
    <w:rPr>
      <w:sz w:val="20"/>
      <w:szCs w:val="20"/>
    </w:rPr>
  </w:style>
  <w:style w:type="character" w:customStyle="1" w:styleId="EndnoteTextChar">
    <w:name w:val="Endnote Text Char"/>
    <w:basedOn w:val="DefaultParagraphFont"/>
    <w:link w:val="EndnoteText"/>
    <w:uiPriority w:val="99"/>
    <w:semiHidden/>
    <w:rsid w:val="00511DD9"/>
    <w:rPr>
      <w:rFonts w:ascii="Verdana" w:hAnsi="Verdana"/>
      <w:sz w:val="20"/>
      <w:szCs w:val="20"/>
    </w:rPr>
  </w:style>
  <w:style w:type="character" w:styleId="EndnoteReference">
    <w:name w:val="endnote reference"/>
    <w:basedOn w:val="DefaultParagraphFont"/>
    <w:uiPriority w:val="99"/>
    <w:semiHidden/>
    <w:unhideWhenUsed/>
    <w:rsid w:val="00511DD9"/>
    <w:rPr>
      <w:vertAlign w:val="superscript"/>
    </w:rPr>
  </w:style>
  <w:style w:type="paragraph" w:styleId="FootnoteText">
    <w:name w:val="footnote text"/>
    <w:basedOn w:val="Normal"/>
    <w:link w:val="FootnoteTextChar"/>
    <w:uiPriority w:val="99"/>
    <w:semiHidden/>
    <w:unhideWhenUsed/>
    <w:rsid w:val="00511DD9"/>
    <w:rPr>
      <w:sz w:val="20"/>
      <w:szCs w:val="20"/>
    </w:rPr>
  </w:style>
  <w:style w:type="character" w:customStyle="1" w:styleId="FootnoteTextChar">
    <w:name w:val="Footnote Text Char"/>
    <w:basedOn w:val="DefaultParagraphFont"/>
    <w:link w:val="FootnoteText"/>
    <w:uiPriority w:val="99"/>
    <w:semiHidden/>
    <w:rsid w:val="00511DD9"/>
    <w:rPr>
      <w:rFonts w:ascii="Verdana" w:hAnsi="Verdana"/>
      <w:sz w:val="20"/>
      <w:szCs w:val="20"/>
    </w:rPr>
  </w:style>
  <w:style w:type="character" w:styleId="FootnoteReference">
    <w:name w:val="footnote reference"/>
    <w:basedOn w:val="DefaultParagraphFont"/>
    <w:uiPriority w:val="99"/>
    <w:unhideWhenUsed/>
    <w:rsid w:val="00511DD9"/>
    <w:rPr>
      <w:vertAlign w:val="superscript"/>
    </w:rPr>
  </w:style>
  <w:style w:type="character" w:customStyle="1" w:styleId="st">
    <w:name w:val="st"/>
    <w:basedOn w:val="DefaultParagraphFont"/>
    <w:rsid w:val="00DA2BDE"/>
  </w:style>
  <w:style w:type="character" w:styleId="Emphasis">
    <w:name w:val="Emphasis"/>
    <w:basedOn w:val="DefaultParagraphFont"/>
    <w:uiPriority w:val="20"/>
    <w:qFormat/>
    <w:rsid w:val="00DA2BDE"/>
    <w:rPr>
      <w:i/>
      <w:iCs/>
    </w:rPr>
  </w:style>
  <w:style w:type="character" w:styleId="CommentReference">
    <w:name w:val="annotation reference"/>
    <w:basedOn w:val="DefaultParagraphFont"/>
    <w:uiPriority w:val="99"/>
    <w:semiHidden/>
    <w:unhideWhenUsed/>
    <w:rsid w:val="009776F0"/>
    <w:rPr>
      <w:sz w:val="16"/>
      <w:szCs w:val="16"/>
    </w:rPr>
  </w:style>
  <w:style w:type="paragraph" w:styleId="CommentText">
    <w:name w:val="annotation text"/>
    <w:basedOn w:val="Normal"/>
    <w:link w:val="CommentTextChar"/>
    <w:uiPriority w:val="99"/>
    <w:semiHidden/>
    <w:unhideWhenUsed/>
    <w:rsid w:val="009776F0"/>
    <w:rPr>
      <w:sz w:val="20"/>
      <w:szCs w:val="20"/>
    </w:rPr>
  </w:style>
  <w:style w:type="character" w:customStyle="1" w:styleId="CommentTextChar">
    <w:name w:val="Comment Text Char"/>
    <w:basedOn w:val="DefaultParagraphFont"/>
    <w:link w:val="CommentText"/>
    <w:uiPriority w:val="99"/>
    <w:semiHidden/>
    <w:rsid w:val="009776F0"/>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9776F0"/>
    <w:rPr>
      <w:b/>
      <w:bCs/>
    </w:rPr>
  </w:style>
  <w:style w:type="character" w:customStyle="1" w:styleId="CommentSubjectChar">
    <w:name w:val="Comment Subject Char"/>
    <w:basedOn w:val="CommentTextChar"/>
    <w:link w:val="CommentSubject"/>
    <w:uiPriority w:val="99"/>
    <w:semiHidden/>
    <w:rsid w:val="009776F0"/>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5109">
      <w:bodyDiv w:val="1"/>
      <w:marLeft w:val="0"/>
      <w:marRight w:val="0"/>
      <w:marTop w:val="0"/>
      <w:marBottom w:val="0"/>
      <w:divBdr>
        <w:top w:val="none" w:sz="0" w:space="0" w:color="auto"/>
        <w:left w:val="none" w:sz="0" w:space="0" w:color="auto"/>
        <w:bottom w:val="none" w:sz="0" w:space="0" w:color="auto"/>
        <w:right w:val="none" w:sz="0" w:space="0" w:color="auto"/>
      </w:divBdr>
    </w:div>
    <w:div w:id="147064495">
      <w:bodyDiv w:val="1"/>
      <w:marLeft w:val="0"/>
      <w:marRight w:val="0"/>
      <w:marTop w:val="0"/>
      <w:marBottom w:val="0"/>
      <w:divBdr>
        <w:top w:val="none" w:sz="0" w:space="0" w:color="auto"/>
        <w:left w:val="none" w:sz="0" w:space="0" w:color="auto"/>
        <w:bottom w:val="none" w:sz="0" w:space="0" w:color="auto"/>
        <w:right w:val="none" w:sz="0" w:space="0" w:color="auto"/>
      </w:divBdr>
    </w:div>
    <w:div w:id="223031818">
      <w:bodyDiv w:val="1"/>
      <w:marLeft w:val="0"/>
      <w:marRight w:val="0"/>
      <w:marTop w:val="0"/>
      <w:marBottom w:val="0"/>
      <w:divBdr>
        <w:top w:val="none" w:sz="0" w:space="0" w:color="auto"/>
        <w:left w:val="none" w:sz="0" w:space="0" w:color="auto"/>
        <w:bottom w:val="none" w:sz="0" w:space="0" w:color="auto"/>
        <w:right w:val="none" w:sz="0" w:space="0" w:color="auto"/>
      </w:divBdr>
      <w:divsChild>
        <w:div w:id="1474954651">
          <w:marLeft w:val="0"/>
          <w:marRight w:val="0"/>
          <w:marTop w:val="0"/>
          <w:marBottom w:val="0"/>
          <w:divBdr>
            <w:top w:val="none" w:sz="0" w:space="0" w:color="auto"/>
            <w:left w:val="none" w:sz="0" w:space="0" w:color="auto"/>
            <w:bottom w:val="none" w:sz="0" w:space="0" w:color="auto"/>
            <w:right w:val="none" w:sz="0" w:space="0" w:color="auto"/>
          </w:divBdr>
          <w:divsChild>
            <w:div w:id="1440684219">
              <w:marLeft w:val="0"/>
              <w:marRight w:val="0"/>
              <w:marTop w:val="0"/>
              <w:marBottom w:val="0"/>
              <w:divBdr>
                <w:top w:val="none" w:sz="0" w:space="0" w:color="auto"/>
                <w:left w:val="none" w:sz="0" w:space="0" w:color="auto"/>
                <w:bottom w:val="none" w:sz="0" w:space="0" w:color="auto"/>
                <w:right w:val="none" w:sz="0" w:space="0" w:color="auto"/>
              </w:divBdr>
              <w:divsChild>
                <w:div w:id="561257439">
                  <w:marLeft w:val="0"/>
                  <w:marRight w:val="0"/>
                  <w:marTop w:val="0"/>
                  <w:marBottom w:val="0"/>
                  <w:divBdr>
                    <w:top w:val="none" w:sz="0" w:space="0" w:color="auto"/>
                    <w:left w:val="none" w:sz="0" w:space="0" w:color="auto"/>
                    <w:bottom w:val="none" w:sz="0" w:space="0" w:color="auto"/>
                    <w:right w:val="none" w:sz="0" w:space="0" w:color="auto"/>
                  </w:divBdr>
                  <w:divsChild>
                    <w:div w:id="16686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724227">
      <w:bodyDiv w:val="1"/>
      <w:marLeft w:val="0"/>
      <w:marRight w:val="0"/>
      <w:marTop w:val="0"/>
      <w:marBottom w:val="0"/>
      <w:divBdr>
        <w:top w:val="none" w:sz="0" w:space="0" w:color="auto"/>
        <w:left w:val="none" w:sz="0" w:space="0" w:color="auto"/>
        <w:bottom w:val="none" w:sz="0" w:space="0" w:color="auto"/>
        <w:right w:val="none" w:sz="0" w:space="0" w:color="auto"/>
      </w:divBdr>
      <w:divsChild>
        <w:div w:id="1090661720">
          <w:marLeft w:val="0"/>
          <w:marRight w:val="0"/>
          <w:marTop w:val="0"/>
          <w:marBottom w:val="0"/>
          <w:divBdr>
            <w:top w:val="none" w:sz="0" w:space="0" w:color="auto"/>
            <w:left w:val="none" w:sz="0" w:space="0" w:color="auto"/>
            <w:bottom w:val="none" w:sz="0" w:space="0" w:color="auto"/>
            <w:right w:val="none" w:sz="0" w:space="0" w:color="auto"/>
          </w:divBdr>
          <w:divsChild>
            <w:div w:id="413666530">
              <w:marLeft w:val="0"/>
              <w:marRight w:val="0"/>
              <w:marTop w:val="0"/>
              <w:marBottom w:val="0"/>
              <w:divBdr>
                <w:top w:val="none" w:sz="0" w:space="0" w:color="auto"/>
                <w:left w:val="none" w:sz="0" w:space="0" w:color="auto"/>
                <w:bottom w:val="none" w:sz="0" w:space="0" w:color="auto"/>
                <w:right w:val="none" w:sz="0" w:space="0" w:color="auto"/>
              </w:divBdr>
              <w:divsChild>
                <w:div w:id="1237592164">
                  <w:marLeft w:val="0"/>
                  <w:marRight w:val="0"/>
                  <w:marTop w:val="0"/>
                  <w:marBottom w:val="0"/>
                  <w:divBdr>
                    <w:top w:val="none" w:sz="0" w:space="0" w:color="auto"/>
                    <w:left w:val="none" w:sz="0" w:space="0" w:color="auto"/>
                    <w:bottom w:val="none" w:sz="0" w:space="0" w:color="auto"/>
                    <w:right w:val="none" w:sz="0" w:space="0" w:color="auto"/>
                  </w:divBdr>
                  <w:divsChild>
                    <w:div w:id="65045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42992">
      <w:bodyDiv w:val="1"/>
      <w:marLeft w:val="0"/>
      <w:marRight w:val="0"/>
      <w:marTop w:val="0"/>
      <w:marBottom w:val="0"/>
      <w:divBdr>
        <w:top w:val="none" w:sz="0" w:space="0" w:color="auto"/>
        <w:left w:val="none" w:sz="0" w:space="0" w:color="auto"/>
        <w:bottom w:val="none" w:sz="0" w:space="0" w:color="auto"/>
        <w:right w:val="none" w:sz="0" w:space="0" w:color="auto"/>
      </w:divBdr>
    </w:div>
    <w:div w:id="619342414">
      <w:bodyDiv w:val="1"/>
      <w:marLeft w:val="0"/>
      <w:marRight w:val="0"/>
      <w:marTop w:val="0"/>
      <w:marBottom w:val="0"/>
      <w:divBdr>
        <w:top w:val="none" w:sz="0" w:space="0" w:color="auto"/>
        <w:left w:val="none" w:sz="0" w:space="0" w:color="auto"/>
        <w:bottom w:val="none" w:sz="0" w:space="0" w:color="auto"/>
        <w:right w:val="none" w:sz="0" w:space="0" w:color="auto"/>
      </w:divBdr>
      <w:divsChild>
        <w:div w:id="540747122">
          <w:marLeft w:val="0"/>
          <w:marRight w:val="0"/>
          <w:marTop w:val="0"/>
          <w:marBottom w:val="0"/>
          <w:divBdr>
            <w:top w:val="none" w:sz="0" w:space="0" w:color="auto"/>
            <w:left w:val="none" w:sz="0" w:space="0" w:color="auto"/>
            <w:bottom w:val="none" w:sz="0" w:space="0" w:color="auto"/>
            <w:right w:val="none" w:sz="0" w:space="0" w:color="auto"/>
          </w:divBdr>
          <w:divsChild>
            <w:div w:id="837766634">
              <w:marLeft w:val="0"/>
              <w:marRight w:val="0"/>
              <w:marTop w:val="0"/>
              <w:marBottom w:val="0"/>
              <w:divBdr>
                <w:top w:val="none" w:sz="0" w:space="0" w:color="auto"/>
                <w:left w:val="none" w:sz="0" w:space="0" w:color="auto"/>
                <w:bottom w:val="none" w:sz="0" w:space="0" w:color="auto"/>
                <w:right w:val="none" w:sz="0" w:space="0" w:color="auto"/>
              </w:divBdr>
              <w:divsChild>
                <w:div w:id="11546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62675">
      <w:bodyDiv w:val="1"/>
      <w:marLeft w:val="0"/>
      <w:marRight w:val="0"/>
      <w:marTop w:val="0"/>
      <w:marBottom w:val="0"/>
      <w:divBdr>
        <w:top w:val="none" w:sz="0" w:space="0" w:color="auto"/>
        <w:left w:val="none" w:sz="0" w:space="0" w:color="auto"/>
        <w:bottom w:val="none" w:sz="0" w:space="0" w:color="auto"/>
        <w:right w:val="none" w:sz="0" w:space="0" w:color="auto"/>
      </w:divBdr>
      <w:divsChild>
        <w:div w:id="311910751">
          <w:marLeft w:val="0"/>
          <w:marRight w:val="0"/>
          <w:marTop w:val="0"/>
          <w:marBottom w:val="0"/>
          <w:divBdr>
            <w:top w:val="none" w:sz="0" w:space="0" w:color="auto"/>
            <w:left w:val="none" w:sz="0" w:space="0" w:color="auto"/>
            <w:bottom w:val="none" w:sz="0" w:space="0" w:color="auto"/>
            <w:right w:val="none" w:sz="0" w:space="0" w:color="auto"/>
          </w:divBdr>
          <w:divsChild>
            <w:div w:id="2106227828">
              <w:marLeft w:val="0"/>
              <w:marRight w:val="0"/>
              <w:marTop w:val="0"/>
              <w:marBottom w:val="0"/>
              <w:divBdr>
                <w:top w:val="none" w:sz="0" w:space="0" w:color="auto"/>
                <w:left w:val="none" w:sz="0" w:space="0" w:color="auto"/>
                <w:bottom w:val="none" w:sz="0" w:space="0" w:color="auto"/>
                <w:right w:val="none" w:sz="0" w:space="0" w:color="auto"/>
              </w:divBdr>
              <w:divsChild>
                <w:div w:id="1536045583">
                  <w:marLeft w:val="0"/>
                  <w:marRight w:val="0"/>
                  <w:marTop w:val="0"/>
                  <w:marBottom w:val="0"/>
                  <w:divBdr>
                    <w:top w:val="none" w:sz="0" w:space="0" w:color="auto"/>
                    <w:left w:val="none" w:sz="0" w:space="0" w:color="auto"/>
                    <w:bottom w:val="none" w:sz="0" w:space="0" w:color="auto"/>
                    <w:right w:val="none" w:sz="0" w:space="0" w:color="auto"/>
                  </w:divBdr>
                  <w:divsChild>
                    <w:div w:id="20265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6102">
      <w:bodyDiv w:val="1"/>
      <w:marLeft w:val="0"/>
      <w:marRight w:val="0"/>
      <w:marTop w:val="0"/>
      <w:marBottom w:val="0"/>
      <w:divBdr>
        <w:top w:val="none" w:sz="0" w:space="0" w:color="auto"/>
        <w:left w:val="none" w:sz="0" w:space="0" w:color="auto"/>
        <w:bottom w:val="none" w:sz="0" w:space="0" w:color="auto"/>
        <w:right w:val="none" w:sz="0" w:space="0" w:color="auto"/>
      </w:divBdr>
      <w:divsChild>
        <w:div w:id="927419495">
          <w:marLeft w:val="0"/>
          <w:marRight w:val="0"/>
          <w:marTop w:val="0"/>
          <w:marBottom w:val="0"/>
          <w:divBdr>
            <w:top w:val="none" w:sz="0" w:space="0" w:color="auto"/>
            <w:left w:val="none" w:sz="0" w:space="0" w:color="auto"/>
            <w:bottom w:val="none" w:sz="0" w:space="0" w:color="auto"/>
            <w:right w:val="none" w:sz="0" w:space="0" w:color="auto"/>
          </w:divBdr>
          <w:divsChild>
            <w:div w:id="1309746093">
              <w:marLeft w:val="0"/>
              <w:marRight w:val="0"/>
              <w:marTop w:val="0"/>
              <w:marBottom w:val="0"/>
              <w:divBdr>
                <w:top w:val="none" w:sz="0" w:space="0" w:color="auto"/>
                <w:left w:val="none" w:sz="0" w:space="0" w:color="auto"/>
                <w:bottom w:val="none" w:sz="0" w:space="0" w:color="auto"/>
                <w:right w:val="none" w:sz="0" w:space="0" w:color="auto"/>
              </w:divBdr>
              <w:divsChild>
                <w:div w:id="4855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83525">
      <w:bodyDiv w:val="1"/>
      <w:marLeft w:val="0"/>
      <w:marRight w:val="0"/>
      <w:marTop w:val="0"/>
      <w:marBottom w:val="0"/>
      <w:divBdr>
        <w:top w:val="none" w:sz="0" w:space="0" w:color="auto"/>
        <w:left w:val="none" w:sz="0" w:space="0" w:color="auto"/>
        <w:bottom w:val="none" w:sz="0" w:space="0" w:color="auto"/>
        <w:right w:val="none" w:sz="0" w:space="0" w:color="auto"/>
      </w:divBdr>
      <w:divsChild>
        <w:div w:id="1890142775">
          <w:marLeft w:val="0"/>
          <w:marRight w:val="0"/>
          <w:marTop w:val="0"/>
          <w:marBottom w:val="0"/>
          <w:divBdr>
            <w:top w:val="none" w:sz="0" w:space="0" w:color="auto"/>
            <w:left w:val="none" w:sz="0" w:space="0" w:color="auto"/>
            <w:bottom w:val="none" w:sz="0" w:space="0" w:color="auto"/>
            <w:right w:val="none" w:sz="0" w:space="0" w:color="auto"/>
          </w:divBdr>
          <w:divsChild>
            <w:div w:id="1101872886">
              <w:marLeft w:val="0"/>
              <w:marRight w:val="0"/>
              <w:marTop w:val="0"/>
              <w:marBottom w:val="0"/>
              <w:divBdr>
                <w:top w:val="none" w:sz="0" w:space="0" w:color="auto"/>
                <w:left w:val="none" w:sz="0" w:space="0" w:color="auto"/>
                <w:bottom w:val="none" w:sz="0" w:space="0" w:color="auto"/>
                <w:right w:val="none" w:sz="0" w:space="0" w:color="auto"/>
              </w:divBdr>
              <w:divsChild>
                <w:div w:id="143054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1447">
      <w:bodyDiv w:val="1"/>
      <w:marLeft w:val="0"/>
      <w:marRight w:val="0"/>
      <w:marTop w:val="0"/>
      <w:marBottom w:val="0"/>
      <w:divBdr>
        <w:top w:val="none" w:sz="0" w:space="0" w:color="auto"/>
        <w:left w:val="none" w:sz="0" w:space="0" w:color="auto"/>
        <w:bottom w:val="none" w:sz="0" w:space="0" w:color="auto"/>
        <w:right w:val="none" w:sz="0" w:space="0" w:color="auto"/>
      </w:divBdr>
    </w:div>
    <w:div w:id="1056860696">
      <w:bodyDiv w:val="1"/>
      <w:marLeft w:val="0"/>
      <w:marRight w:val="0"/>
      <w:marTop w:val="0"/>
      <w:marBottom w:val="0"/>
      <w:divBdr>
        <w:top w:val="none" w:sz="0" w:space="0" w:color="auto"/>
        <w:left w:val="none" w:sz="0" w:space="0" w:color="auto"/>
        <w:bottom w:val="none" w:sz="0" w:space="0" w:color="auto"/>
        <w:right w:val="none" w:sz="0" w:space="0" w:color="auto"/>
      </w:divBdr>
    </w:div>
    <w:div w:id="1377268769">
      <w:bodyDiv w:val="1"/>
      <w:marLeft w:val="0"/>
      <w:marRight w:val="0"/>
      <w:marTop w:val="0"/>
      <w:marBottom w:val="0"/>
      <w:divBdr>
        <w:top w:val="none" w:sz="0" w:space="0" w:color="auto"/>
        <w:left w:val="none" w:sz="0" w:space="0" w:color="auto"/>
        <w:bottom w:val="none" w:sz="0" w:space="0" w:color="auto"/>
        <w:right w:val="none" w:sz="0" w:space="0" w:color="auto"/>
      </w:divBdr>
    </w:div>
    <w:div w:id="1422525179">
      <w:bodyDiv w:val="1"/>
      <w:marLeft w:val="0"/>
      <w:marRight w:val="0"/>
      <w:marTop w:val="0"/>
      <w:marBottom w:val="0"/>
      <w:divBdr>
        <w:top w:val="none" w:sz="0" w:space="0" w:color="auto"/>
        <w:left w:val="none" w:sz="0" w:space="0" w:color="auto"/>
        <w:bottom w:val="none" w:sz="0" w:space="0" w:color="auto"/>
        <w:right w:val="none" w:sz="0" w:space="0" w:color="auto"/>
      </w:divBdr>
      <w:divsChild>
        <w:div w:id="631521620">
          <w:marLeft w:val="0"/>
          <w:marRight w:val="0"/>
          <w:marTop w:val="0"/>
          <w:marBottom w:val="0"/>
          <w:divBdr>
            <w:top w:val="none" w:sz="0" w:space="0" w:color="auto"/>
            <w:left w:val="none" w:sz="0" w:space="0" w:color="auto"/>
            <w:bottom w:val="none" w:sz="0" w:space="0" w:color="auto"/>
            <w:right w:val="none" w:sz="0" w:space="0" w:color="auto"/>
          </w:divBdr>
          <w:divsChild>
            <w:div w:id="2091148186">
              <w:marLeft w:val="0"/>
              <w:marRight w:val="0"/>
              <w:marTop w:val="0"/>
              <w:marBottom w:val="0"/>
              <w:divBdr>
                <w:top w:val="none" w:sz="0" w:space="0" w:color="auto"/>
                <w:left w:val="none" w:sz="0" w:space="0" w:color="auto"/>
                <w:bottom w:val="none" w:sz="0" w:space="0" w:color="auto"/>
                <w:right w:val="none" w:sz="0" w:space="0" w:color="auto"/>
              </w:divBdr>
              <w:divsChild>
                <w:div w:id="1684668956">
                  <w:marLeft w:val="0"/>
                  <w:marRight w:val="0"/>
                  <w:marTop w:val="0"/>
                  <w:marBottom w:val="0"/>
                  <w:divBdr>
                    <w:top w:val="none" w:sz="0" w:space="0" w:color="auto"/>
                    <w:left w:val="none" w:sz="0" w:space="0" w:color="auto"/>
                    <w:bottom w:val="none" w:sz="0" w:space="0" w:color="auto"/>
                    <w:right w:val="none" w:sz="0" w:space="0" w:color="auto"/>
                  </w:divBdr>
                  <w:divsChild>
                    <w:div w:id="20990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94191">
      <w:bodyDiv w:val="1"/>
      <w:marLeft w:val="0"/>
      <w:marRight w:val="0"/>
      <w:marTop w:val="0"/>
      <w:marBottom w:val="0"/>
      <w:divBdr>
        <w:top w:val="none" w:sz="0" w:space="0" w:color="auto"/>
        <w:left w:val="none" w:sz="0" w:space="0" w:color="auto"/>
        <w:bottom w:val="none" w:sz="0" w:space="0" w:color="auto"/>
        <w:right w:val="none" w:sz="0" w:space="0" w:color="auto"/>
      </w:divBdr>
    </w:div>
    <w:div w:id="1583368826">
      <w:bodyDiv w:val="1"/>
      <w:marLeft w:val="0"/>
      <w:marRight w:val="0"/>
      <w:marTop w:val="0"/>
      <w:marBottom w:val="0"/>
      <w:divBdr>
        <w:top w:val="none" w:sz="0" w:space="0" w:color="auto"/>
        <w:left w:val="none" w:sz="0" w:space="0" w:color="auto"/>
        <w:bottom w:val="none" w:sz="0" w:space="0" w:color="auto"/>
        <w:right w:val="none" w:sz="0" w:space="0" w:color="auto"/>
      </w:divBdr>
    </w:div>
    <w:div w:id="1586646889">
      <w:bodyDiv w:val="1"/>
      <w:marLeft w:val="0"/>
      <w:marRight w:val="0"/>
      <w:marTop w:val="0"/>
      <w:marBottom w:val="0"/>
      <w:divBdr>
        <w:top w:val="none" w:sz="0" w:space="0" w:color="auto"/>
        <w:left w:val="none" w:sz="0" w:space="0" w:color="auto"/>
        <w:bottom w:val="none" w:sz="0" w:space="0" w:color="auto"/>
        <w:right w:val="none" w:sz="0" w:space="0" w:color="auto"/>
      </w:divBdr>
      <w:divsChild>
        <w:div w:id="128477204">
          <w:marLeft w:val="0"/>
          <w:marRight w:val="0"/>
          <w:marTop w:val="0"/>
          <w:marBottom w:val="0"/>
          <w:divBdr>
            <w:top w:val="none" w:sz="0" w:space="0" w:color="auto"/>
            <w:left w:val="none" w:sz="0" w:space="0" w:color="auto"/>
            <w:bottom w:val="none" w:sz="0" w:space="0" w:color="auto"/>
            <w:right w:val="none" w:sz="0" w:space="0" w:color="auto"/>
          </w:divBdr>
          <w:divsChild>
            <w:div w:id="332339015">
              <w:marLeft w:val="0"/>
              <w:marRight w:val="0"/>
              <w:marTop w:val="0"/>
              <w:marBottom w:val="0"/>
              <w:divBdr>
                <w:top w:val="none" w:sz="0" w:space="0" w:color="auto"/>
                <w:left w:val="none" w:sz="0" w:space="0" w:color="auto"/>
                <w:bottom w:val="none" w:sz="0" w:space="0" w:color="auto"/>
                <w:right w:val="none" w:sz="0" w:space="0" w:color="auto"/>
              </w:divBdr>
              <w:divsChild>
                <w:div w:id="1981761581">
                  <w:marLeft w:val="0"/>
                  <w:marRight w:val="0"/>
                  <w:marTop w:val="0"/>
                  <w:marBottom w:val="0"/>
                  <w:divBdr>
                    <w:top w:val="none" w:sz="0" w:space="0" w:color="auto"/>
                    <w:left w:val="none" w:sz="0" w:space="0" w:color="auto"/>
                    <w:bottom w:val="none" w:sz="0" w:space="0" w:color="auto"/>
                    <w:right w:val="none" w:sz="0" w:space="0" w:color="auto"/>
                  </w:divBdr>
                  <w:divsChild>
                    <w:div w:id="180816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49914">
      <w:bodyDiv w:val="1"/>
      <w:marLeft w:val="0"/>
      <w:marRight w:val="0"/>
      <w:marTop w:val="0"/>
      <w:marBottom w:val="0"/>
      <w:divBdr>
        <w:top w:val="none" w:sz="0" w:space="0" w:color="auto"/>
        <w:left w:val="none" w:sz="0" w:space="0" w:color="auto"/>
        <w:bottom w:val="none" w:sz="0" w:space="0" w:color="auto"/>
        <w:right w:val="none" w:sz="0" w:space="0" w:color="auto"/>
      </w:divBdr>
      <w:divsChild>
        <w:div w:id="215238630">
          <w:marLeft w:val="0"/>
          <w:marRight w:val="0"/>
          <w:marTop w:val="0"/>
          <w:marBottom w:val="0"/>
          <w:divBdr>
            <w:top w:val="none" w:sz="0" w:space="0" w:color="auto"/>
            <w:left w:val="none" w:sz="0" w:space="0" w:color="auto"/>
            <w:bottom w:val="none" w:sz="0" w:space="0" w:color="auto"/>
            <w:right w:val="none" w:sz="0" w:space="0" w:color="auto"/>
          </w:divBdr>
          <w:divsChild>
            <w:div w:id="1849638186">
              <w:marLeft w:val="0"/>
              <w:marRight w:val="0"/>
              <w:marTop w:val="0"/>
              <w:marBottom w:val="0"/>
              <w:divBdr>
                <w:top w:val="none" w:sz="0" w:space="0" w:color="auto"/>
                <w:left w:val="none" w:sz="0" w:space="0" w:color="auto"/>
                <w:bottom w:val="none" w:sz="0" w:space="0" w:color="auto"/>
                <w:right w:val="none" w:sz="0" w:space="0" w:color="auto"/>
              </w:divBdr>
              <w:divsChild>
                <w:div w:id="128597413">
                  <w:marLeft w:val="0"/>
                  <w:marRight w:val="0"/>
                  <w:marTop w:val="0"/>
                  <w:marBottom w:val="0"/>
                  <w:divBdr>
                    <w:top w:val="none" w:sz="0" w:space="0" w:color="auto"/>
                    <w:left w:val="none" w:sz="0" w:space="0" w:color="auto"/>
                    <w:bottom w:val="none" w:sz="0" w:space="0" w:color="auto"/>
                    <w:right w:val="none" w:sz="0" w:space="0" w:color="auto"/>
                  </w:divBdr>
                  <w:divsChild>
                    <w:div w:id="8323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1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mailto:lio@ontario.ca" TargetMode="External"/><Relationship Id="rId21" Type="http://schemas.openxmlformats.org/officeDocument/2006/relationships/image" Target="media/image9.jpeg"/><Relationship Id="rId34" Type="http://schemas.openxmlformats.org/officeDocument/2006/relationships/hyperlink" Target="http://www.search.e-laws.gov.on.ca/en/isysquery/9ddb7e32-3eb1-43b7-8e26-0d46114c28d9/3/doc/?search=browseStatutes&amp;context=" TargetMode="External"/><Relationship Id="rId42" Type="http://schemas.openxmlformats.org/officeDocument/2006/relationships/oleObject" Target="embeddings/oleObject1.bin"/><Relationship Id="rId47"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https://www.appliometadata.lrc.gov.on.ca/geonetwork/srv/en/main.home?uuid=9da07d9d-a4aa-426c-bb17-c7f89f0b591c" TargetMode="External"/><Relationship Id="rId37" Type="http://schemas.openxmlformats.org/officeDocument/2006/relationships/hyperlink" Target="http://www.mnr.gov.on.ca/en/Business/OGSR/2ColumnSubPage/STEL02_167100.html" TargetMode="External"/><Relationship Id="rId40" Type="http://schemas.openxmlformats.org/officeDocument/2006/relationships/hyperlink" Target="http://www.ogsrlibrary.co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www.search.e-laws.gov.on.ca/en/isysquery/9ddb7e32-3eb1-43b7-8e26-0d46114c28d9/5/doc/?search=browseStatutes&amp;context=" TargetMode="External"/><Relationship Id="rId49"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mnr.gov.on.ca/en/Business/OGSR/index.html" TargetMode="External"/><Relationship Id="rId44"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www.mnr.gov.on.ca/en/Business/OGSR/2ColumnSubPage/STEL02_167100.html" TargetMode="External"/><Relationship Id="rId35" Type="http://schemas.openxmlformats.org/officeDocument/2006/relationships/hyperlink" Target="http://www.search.e-laws.gov.on.ca/en/isysquery/9ddb7e32-3eb1-43b7-8e26-0d46114c28d9/1/doc/?search=browseStatutes&amp;context=" TargetMode="External"/><Relationship Id="rId43" Type="http://schemas.openxmlformats.org/officeDocument/2006/relationships/image" Target="media/image19.emf"/><Relationship Id="rId48"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appliometadata.lrc.gov.on.ca/geonetwork/srv/en/main.home?uuid=2aa3e12f-7813-49d3-8a29-40faa888c1dc" TargetMode="External"/><Relationship Id="rId38" Type="http://schemas.openxmlformats.org/officeDocument/2006/relationships/hyperlink" Target="https://intra.giscoecitrix.lrc.gov.on.ca/Applications/auth/login.aspx"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A0E5169ACB98439B8FFEEF57069D61" ma:contentTypeVersion="2" ma:contentTypeDescription="Create a new document." ma:contentTypeScope="" ma:versionID="b2c085d4b92d71994d819c3f03a91c40">
  <xsd:schema xmlns:xsd="http://www.w3.org/2001/XMLSchema" xmlns:xs="http://www.w3.org/2001/XMLSchema" xmlns:p="http://schemas.microsoft.com/office/2006/metadata/properties" xmlns:ns2="77ab0d32-9777-4225-94c5-6099042f5e3b" targetNamespace="http://schemas.microsoft.com/office/2006/metadata/properties" ma:root="true" ma:fieldsID="910d415d669510ddc6f22f0f00c306ba" ns2:_="">
    <xsd:import namespace="77ab0d32-9777-4225-94c5-6099042f5e3b"/>
    <xsd:element name="properties">
      <xsd:complexType>
        <xsd:sequence>
          <xsd:element name="documentManagement">
            <xsd:complexType>
              <xsd:all>
                <xsd:element ref="ns2:Abstract" minOccurs="0"/>
                <xsd:element ref="ns2: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b0d32-9777-4225-94c5-6099042f5e3b" elementFormDefault="qualified">
    <xsd:import namespace="http://schemas.microsoft.com/office/2006/documentManagement/types"/>
    <xsd:import namespace="http://schemas.microsoft.com/office/infopath/2007/PartnerControls"/>
    <xsd:element name="Abstract" ma:index="8" nillable="true" ma:displayName="Abstract" ma:internalName="Abstract">
      <xsd:simpleType>
        <xsd:restriction base="dms:Note">
          <xsd:maxLength value="255"/>
        </xsd:restriction>
      </xsd:simpleType>
    </xsd:element>
    <xsd:element name="Source" ma:index="9" nillable="true" ma:displayName="Sourc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bstract xmlns="77ab0d32-9777-4225-94c5-6099042f5e3b">User guide for a layer in the LIO Warehouse</Abstract>
    <Source xmlns="77ab0d32-9777-4225-94c5-6099042f5e3b">GEOHUB-MNRF-ROD</Source>
  </documentManagement>
</p:properties>
</file>

<file path=customXml/itemProps1.xml><?xml version="1.0" encoding="utf-8"?>
<ds:datastoreItem xmlns:ds="http://schemas.openxmlformats.org/officeDocument/2006/customXml" ds:itemID="{A9ABBF67-E1C9-4737-B4CC-61972FBE9464}"/>
</file>

<file path=customXml/itemProps2.xml><?xml version="1.0" encoding="utf-8"?>
<ds:datastoreItem xmlns:ds="http://schemas.openxmlformats.org/officeDocument/2006/customXml" ds:itemID="{700F881F-CFE8-47F0-B59A-F5E42D982061}"/>
</file>

<file path=customXml/itemProps3.xml><?xml version="1.0" encoding="utf-8"?>
<ds:datastoreItem xmlns:ds="http://schemas.openxmlformats.org/officeDocument/2006/customXml" ds:itemID="{EFF2DFCF-B25D-4113-B6AD-51914B1F4589}"/>
</file>

<file path=customXml/itemProps4.xml><?xml version="1.0" encoding="utf-8"?>
<ds:datastoreItem xmlns:ds="http://schemas.openxmlformats.org/officeDocument/2006/customXml" ds:itemID="{3AB1662D-0E91-4D1D-9CD4-43169F398619}"/>
</file>

<file path=docProps/app.xml><?xml version="1.0" encoding="utf-8"?>
<Properties xmlns="http://schemas.openxmlformats.org/officeDocument/2006/extended-properties" xmlns:vt="http://schemas.openxmlformats.org/officeDocument/2006/docPropsVTypes">
  <Template>Normal.dotm</Template>
  <TotalTime>1</TotalTime>
  <Pages>27</Pages>
  <Words>5096</Words>
  <Characters>29050</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Ministry of Government Services</Company>
  <LinksUpToDate>false</LinksUpToDate>
  <CharactersWithSpaces>34078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the Petroleum Well data layer</dc:title>
  <dc:creator>Gratton, James (LRC)</dc:creator>
  <cp:lastModifiedBy>MacDonald, Shari (MNRF)</cp:lastModifiedBy>
  <cp:revision>2</cp:revision>
  <cp:lastPrinted>2014-01-17T16:38:00Z</cp:lastPrinted>
  <dcterms:created xsi:type="dcterms:W3CDTF">2016-01-28T16:04:00Z</dcterms:created>
  <dcterms:modified xsi:type="dcterms:W3CDTF">2016-01-28T16:04:00Z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478100</vt:r8>
  </property>
  <property fmtid="{D5CDD505-2E9C-101B-9397-08002B2CF9AE}" pid="3" name="ContentTypeId">
    <vt:lpwstr>0x01010022A0E5169ACB98439B8FFEEF57069D61</vt:lpwstr>
  </property>
</Properties>
</file>